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E7" w:rsidRDefault="00EC24E7" w:rsidP="00EC24E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МИНИСТЕРСТВО ОБРАЗОВАНИЯ И НАУКИ РОССИЙСКОЙ ФЕДЕРАЦИИ</w:t>
      </w:r>
    </w:p>
    <w:p w:rsidR="00EC24E7" w:rsidRDefault="00EC24E7" w:rsidP="00EC24E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100003"/>
      <w:bookmarkEnd w:id="0"/>
      <w:r>
        <w:rPr>
          <w:rFonts w:ascii="Arial" w:hAnsi="Arial" w:cs="Arial"/>
          <w:color w:val="000000"/>
          <w:sz w:val="23"/>
          <w:szCs w:val="23"/>
        </w:rPr>
        <w:t>ПРИКАЗ</w:t>
      </w:r>
    </w:p>
    <w:p w:rsidR="00EC24E7" w:rsidRDefault="00EC24E7" w:rsidP="00EC24E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9 ноября 2015 г. N 1309</w:t>
      </w:r>
    </w:p>
    <w:p w:rsidR="00EC24E7" w:rsidRDefault="00EC24E7" w:rsidP="00EC24E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" w:name="100004"/>
      <w:bookmarkEnd w:id="1"/>
      <w:r>
        <w:rPr>
          <w:rFonts w:ascii="Arial" w:hAnsi="Arial" w:cs="Arial"/>
          <w:color w:val="000000"/>
          <w:sz w:val="23"/>
          <w:szCs w:val="23"/>
        </w:rPr>
        <w:t>ОБ УТВЕРЖДЕНИИ ПОРЯДКА</w:t>
      </w:r>
    </w:p>
    <w:p w:rsidR="00EC24E7" w:rsidRDefault="00EC24E7" w:rsidP="00EC24E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ОБЕСПЕЧЕНИЯ УСЛОВИЙ ДОСТУПНОСТИ ДЛЯ ИНВАЛИДОВ ОБЪЕКТОВ</w:t>
      </w:r>
    </w:p>
    <w:p w:rsidR="00EC24E7" w:rsidRDefault="00EC24E7" w:rsidP="00EC24E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ПРЕДОСТАВЛЯЕМЫХ УСЛУГ В СФЕРЕ ОБРАЗОВАНИЯ, А ТАКЖЕ</w:t>
      </w:r>
    </w:p>
    <w:p w:rsidR="00EC24E7" w:rsidRDefault="00EC24E7" w:rsidP="00EC24E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ОКАЗАНИЯ ИМ ПРИ ЭТОМ НЕОБХОДИМОЙ ПОМОЩИ</w:t>
      </w:r>
    </w:p>
    <w:p w:rsidR="00EC24E7" w:rsidRDefault="00EC24E7" w:rsidP="00EC24E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" w:name="100005"/>
      <w:bookmarkEnd w:id="2"/>
      <w:r>
        <w:rPr>
          <w:rFonts w:ascii="Arial" w:hAnsi="Arial" w:cs="Arial"/>
          <w:color w:val="000000"/>
          <w:sz w:val="23"/>
          <w:szCs w:val="23"/>
        </w:rPr>
        <w:t>В соответствии с подпунктом 5.2.73(13)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EC24E7" w:rsidRDefault="00EC24E7" w:rsidP="00EC24E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" w:name="100006"/>
      <w:bookmarkEnd w:id="3"/>
      <w:r>
        <w:rPr>
          <w:rFonts w:ascii="Arial" w:hAnsi="Arial" w:cs="Arial"/>
          <w:color w:val="000000"/>
          <w:sz w:val="23"/>
          <w:szCs w:val="23"/>
        </w:rPr>
        <w:t>1. Утвердить по согласованию с Министерством труда и социальной защиты Российской Федерации прилагаемый </w:t>
      </w:r>
      <w:hyperlink r:id="rId4" w:anchor="100011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Порядок</w:t>
        </w:r>
      </w:hyperlink>
      <w:r>
        <w:rPr>
          <w:rFonts w:ascii="Arial" w:hAnsi="Arial" w:cs="Arial"/>
          <w:color w:val="000000"/>
          <w:sz w:val="23"/>
          <w:szCs w:val="23"/>
        </w:rPr>
        <w:t> 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EC24E7" w:rsidRDefault="00EC24E7" w:rsidP="00EC24E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" w:name="100007"/>
      <w:bookmarkEnd w:id="4"/>
      <w:r>
        <w:rPr>
          <w:rFonts w:ascii="Arial" w:hAnsi="Arial" w:cs="Arial"/>
          <w:color w:val="000000"/>
          <w:sz w:val="23"/>
          <w:szCs w:val="23"/>
        </w:rPr>
        <w:t>2. Настоящий приказ вступает в силу с 1 января 2016 года.</w:t>
      </w:r>
    </w:p>
    <w:p w:rsidR="00EC24E7" w:rsidRDefault="00EC24E7" w:rsidP="00EC24E7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100008"/>
      <w:bookmarkEnd w:id="5"/>
      <w:r>
        <w:rPr>
          <w:rFonts w:ascii="Arial" w:hAnsi="Arial" w:cs="Arial"/>
          <w:color w:val="000000"/>
          <w:sz w:val="23"/>
          <w:szCs w:val="23"/>
        </w:rPr>
        <w:t>Министр</w:t>
      </w:r>
    </w:p>
    <w:p w:rsidR="00EC24E7" w:rsidRDefault="00EC24E7" w:rsidP="00EC24E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Д.В.ЛИВАНОВ</w:t>
      </w:r>
    </w:p>
    <w:p w:rsidR="00EC24E7" w:rsidRPr="00EC24E7" w:rsidRDefault="00EC24E7" w:rsidP="00EC24E7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</w:p>
    <w:p w:rsidR="00EC24E7" w:rsidRPr="00EC24E7" w:rsidRDefault="00EC24E7" w:rsidP="00EC24E7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10"/>
      <w:bookmarkEnd w:id="6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</w:t>
      </w:r>
    </w:p>
    <w:p w:rsidR="00EC24E7" w:rsidRPr="00EC24E7" w:rsidRDefault="00EC24E7" w:rsidP="00EC24E7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EC24E7" w:rsidRPr="00EC24E7" w:rsidRDefault="00EC24E7" w:rsidP="00EC24E7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EC24E7" w:rsidRPr="00EC24E7" w:rsidRDefault="00EC24E7" w:rsidP="00EC24E7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9 ноября 2015 г. N 1309</w:t>
      </w:r>
    </w:p>
    <w:p w:rsidR="00EC24E7" w:rsidRPr="00EC24E7" w:rsidRDefault="00EC24E7" w:rsidP="00EC24E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11"/>
      <w:bookmarkEnd w:id="7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</w:t>
      </w:r>
    </w:p>
    <w:p w:rsidR="00EC24E7" w:rsidRPr="00EC24E7" w:rsidRDefault="00EC24E7" w:rsidP="00EC24E7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ОБЕСПЕЧЕНИЯ УСЛОВИЙ ДОСТУПНОСТИ ДЛЯ ИНВАЛИДОВ ОБЪЕКТОВ</w:t>
      </w:r>
    </w:p>
    <w:p w:rsidR="00EC24E7" w:rsidRPr="00EC24E7" w:rsidRDefault="00EC24E7" w:rsidP="00EC24E7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ПРЕДОСТАВЛЯЕМЫХ УСЛУГ В СФЕРЕ ОБРАЗОВАНИЯ, А ТАКЖЕ</w:t>
      </w:r>
    </w:p>
    <w:p w:rsidR="00EC24E7" w:rsidRPr="00EC24E7" w:rsidRDefault="00EC24E7" w:rsidP="00EC24E7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ОКАЗАНИЯ ИМ ПРИ ЭТОМ НЕОБХОДИМОЙ ПОМОЩИ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000001"/>
      <w:bookmarkStart w:id="9" w:name="100012"/>
      <w:bookmarkEnd w:id="8"/>
      <w:bookmarkEnd w:id="9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</w:t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 Федеральным </w:t>
      </w:r>
      <w:proofErr w:type="spellStart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"https://legalacts.ru/doc/FZ-ob-organizacii-predostavlenija-gosudar-i-municipal-uslug/" </w:instrText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EC24E7">
        <w:rPr>
          <w:rFonts w:ascii="Arial" w:eastAsia="Times New Roman" w:hAnsi="Arial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законом</w:t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spellEnd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EC24E7" w:rsidRPr="00EC24E7" w:rsidRDefault="00EC24E7" w:rsidP="00EC24E7">
      <w:pPr>
        <w:spacing w:after="18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14"/>
      <w:bookmarkEnd w:id="10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15"/>
      <w:bookmarkEnd w:id="11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возможность беспрепятственного входа в объекты и выхода из них;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16"/>
      <w:bookmarkEnd w:id="12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ассистивных</w:t>
      </w:r>
      <w:proofErr w:type="spellEnd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вспомогательных технологий, а также сменного кресла-коляски;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17"/>
      <w:bookmarkEnd w:id="13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18"/>
      <w:bookmarkEnd w:id="14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19"/>
      <w:bookmarkEnd w:id="15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020"/>
      <w:bookmarkEnd w:id="16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0021"/>
      <w:bookmarkEnd w:id="17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 </w:t>
      </w:r>
      <w:hyperlink r:id="rId5" w:anchor="100012" w:history="1">
        <w:r w:rsidRPr="00EC24E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форме</w:t>
        </w:r>
      </w:hyperlink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в </w:t>
      </w:r>
      <w:hyperlink r:id="rId6" w:anchor="100038" w:history="1">
        <w:r w:rsidRPr="00EC24E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порядке</w:t>
        </w:r>
      </w:hyperlink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утвержденных приказом Министерства труда и </w:t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022"/>
      <w:bookmarkEnd w:id="18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0023"/>
      <w:bookmarkEnd w:id="19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024"/>
      <w:bookmarkEnd w:id="20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025"/>
      <w:bookmarkEnd w:id="21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сурдопереводчика</w:t>
      </w:r>
      <w:proofErr w:type="spellEnd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тифлопереводчика</w:t>
      </w:r>
      <w:proofErr w:type="spellEnd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026"/>
      <w:bookmarkEnd w:id="22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0027"/>
      <w:bookmarkEnd w:id="23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28"/>
      <w:bookmarkEnd w:id="24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е) обеспечение предоставления услуг </w:t>
      </w:r>
      <w:proofErr w:type="spellStart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тьютора</w:t>
      </w:r>
      <w:proofErr w:type="spellEnd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29"/>
      <w:bookmarkEnd w:id="25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030"/>
      <w:bookmarkEnd w:id="26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100031"/>
      <w:bookmarkEnd w:id="27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и) условия доступности услуг в сфере образования для инвалидов, предусмотренные:</w:t>
      </w:r>
    </w:p>
    <w:bookmarkStart w:id="28" w:name="100032"/>
    <w:bookmarkEnd w:id="28"/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"https://legalacts.ru/doc/prikaz-minobrnauki-rossii-ot-14062013-n-464/" \l "100123" </w:instrText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EC24E7">
        <w:rPr>
          <w:rFonts w:ascii="Arial" w:eastAsia="Times New Roman" w:hAnsi="Arial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bookmarkStart w:id="29" w:name="100033"/>
    <w:bookmarkEnd w:id="29"/>
    <w:p w:rsidR="00EC24E7" w:rsidRPr="00EC24E7" w:rsidRDefault="00EC24E7" w:rsidP="00EC24E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EC24E7">
        <w:rPr>
          <w:rFonts w:ascii="Arial" w:hAnsi="Arial" w:cs="Arial"/>
          <w:color w:val="000000"/>
          <w:sz w:val="23"/>
          <w:szCs w:val="23"/>
        </w:rPr>
        <w:lastRenderedPageBreak/>
        <w:fldChar w:fldCharType="begin"/>
      </w:r>
      <w:r w:rsidRPr="00EC24E7">
        <w:rPr>
          <w:rFonts w:ascii="Arial" w:hAnsi="Arial" w:cs="Arial"/>
          <w:color w:val="000000"/>
          <w:sz w:val="23"/>
          <w:szCs w:val="23"/>
        </w:rPr>
        <w:instrText xml:space="preserve"> HYPERLINK "https://legalacts.ru/doc/prikaz-minobrnauki-rossii-ot-29082013-n-1008/" \l "100075" </w:instrText>
      </w:r>
      <w:r w:rsidRPr="00EC24E7">
        <w:rPr>
          <w:rFonts w:ascii="Arial" w:hAnsi="Arial" w:cs="Arial"/>
          <w:color w:val="000000"/>
          <w:sz w:val="23"/>
          <w:szCs w:val="23"/>
        </w:rPr>
        <w:fldChar w:fldCharType="separate"/>
      </w:r>
      <w:r w:rsidRPr="00EC24E7">
        <w:rPr>
          <w:rFonts w:ascii="Arial" w:hAnsi="Arial" w:cs="Arial"/>
          <w:color w:val="005EA5"/>
          <w:sz w:val="23"/>
          <w:szCs w:val="23"/>
          <w:u w:val="single"/>
          <w:bdr w:val="none" w:sz="0" w:space="0" w:color="auto" w:frame="1"/>
        </w:rPr>
        <w:t>Порядком</w:t>
      </w:r>
      <w:r w:rsidRPr="00EC24E7">
        <w:rPr>
          <w:rFonts w:ascii="Arial" w:hAnsi="Arial" w:cs="Arial"/>
          <w:color w:val="000000"/>
          <w:sz w:val="23"/>
          <w:szCs w:val="23"/>
        </w:rPr>
        <w:fldChar w:fldCharType="end"/>
      </w:r>
      <w:r w:rsidRPr="00EC24E7">
        <w:rPr>
          <w:rFonts w:ascii="Arial" w:hAnsi="Arial" w:cs="Arial"/>
          <w:color w:val="000000"/>
          <w:sz w:val="23"/>
          <w:szCs w:val="23"/>
        </w:rPr>
        <w:t> организации и осуществления образовательной деятельности по 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  <w:bookmarkStart w:id="30" w:name="_GoBack"/>
      <w:bookmarkEnd w:id="30"/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anchor="100075" w:history="1">
        <w:r w:rsidRPr="00EC24E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bookmarkStart w:id="31" w:name="100034"/>
    <w:bookmarkEnd w:id="31"/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"https://legalacts.ru/doc/prikaz-minobrnauki-rossii-ot-30082013-n-1014/" \l "100066" </w:instrText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EC24E7">
        <w:rPr>
          <w:rFonts w:ascii="Arial" w:eastAsia="Times New Roman" w:hAnsi="Arial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bookmarkStart w:id="32" w:name="100035"/>
    <w:bookmarkEnd w:id="32"/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"https://legalacts.ru/doc/prikaz-minobrnauki-rossii-ot-30082013-n-1015/" \l "000040" </w:instrText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EC24E7">
        <w:rPr>
          <w:rFonts w:ascii="Arial" w:eastAsia="Times New Roman" w:hAnsi="Arial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bookmarkStart w:id="33" w:name="100036"/>
    <w:bookmarkEnd w:id="33"/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"https://legalacts.ru/doc/prikaz-minobrnauki-rossii-ot-19122013-n-1367/" \l "100215" </w:instrText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EC24E7">
        <w:rPr>
          <w:rFonts w:ascii="Arial" w:eastAsia="Times New Roman" w:hAnsi="Arial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бакалавриата</w:t>
      </w:r>
      <w:proofErr w:type="spellEnd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программам </w:t>
      </w:r>
      <w:proofErr w:type="spellStart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специалитета</w:t>
      </w:r>
      <w:proofErr w:type="spellEnd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4" w:name="100037"/>
      <w:bookmarkEnd w:id="34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</w:t>
      </w:r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 </w:t>
      </w:r>
      <w:hyperlink r:id="rId8" w:anchor="000262" w:history="1">
        <w:r w:rsidRPr="00EC24E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15</w:t>
        </w:r>
      </w:hyperlink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 </w:t>
      </w:r>
      <w:hyperlink r:id="rId9" w:anchor="100099" w:history="1">
        <w:r w:rsidRPr="00EC24E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41</w:t>
        </w:r>
      </w:hyperlink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5" w:name="100038"/>
      <w:bookmarkEnd w:id="35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" w:name="100039"/>
      <w:bookmarkEnd w:id="36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7" w:name="100040"/>
      <w:bookmarkEnd w:id="37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Паспорт доступности содержит следующие разделы: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8" w:name="100041"/>
      <w:bookmarkEnd w:id="38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краткая характеристика объекта и предоставляемых на нем услуг;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9" w:name="100042"/>
      <w:bookmarkEnd w:id="39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 </w:t>
      </w:r>
      <w:hyperlink r:id="rId10" w:anchor="100047" w:history="1">
        <w:r w:rsidRPr="00EC24E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11</w:t>
        </w:r>
      </w:hyperlink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Порядка;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0" w:name="100043"/>
      <w:bookmarkEnd w:id="40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 </w:t>
      </w:r>
      <w:hyperlink r:id="rId11" w:anchor="100064" w:history="1">
        <w:r w:rsidRPr="00EC24E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12</w:t>
        </w:r>
      </w:hyperlink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Порядка;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1" w:name="100044"/>
      <w:bookmarkEnd w:id="41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2" w:name="100045"/>
      <w:bookmarkEnd w:id="42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3" w:name="100046"/>
      <w:bookmarkEnd w:id="43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4" w:name="100047"/>
      <w:bookmarkEnd w:id="44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5" w:name="100048"/>
      <w:bookmarkEnd w:id="45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6" w:name="100049"/>
      <w:bookmarkEnd w:id="46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7" w:name="100050"/>
      <w:bookmarkEnd w:id="47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8" w:name="100051"/>
      <w:bookmarkEnd w:id="48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9" w:name="100052"/>
      <w:bookmarkEnd w:id="49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выделенные стоянки автотранспортных средств для инвалидов;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0" w:name="100053"/>
      <w:bookmarkEnd w:id="50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сменные кресла-коляски;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1" w:name="100054"/>
      <w:bookmarkEnd w:id="51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адаптированные лифты;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2" w:name="100055"/>
      <w:bookmarkEnd w:id="52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поручни;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3" w:name="100056"/>
      <w:bookmarkEnd w:id="53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пандусы;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4" w:name="100057"/>
      <w:bookmarkEnd w:id="54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подъемные платформы (аппарели);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5" w:name="100058"/>
      <w:bookmarkEnd w:id="55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раздвижные двери;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6" w:name="100059"/>
      <w:bookmarkEnd w:id="56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доступные входные группы;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7" w:name="100060"/>
      <w:bookmarkEnd w:id="57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доступные санитарно-гигиенические помещения;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8" w:name="100061"/>
      <w:bookmarkEnd w:id="58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9" w:name="100062"/>
      <w:bookmarkEnd w:id="59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0" w:name="100063"/>
      <w:bookmarkEnd w:id="60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1" w:name="100064"/>
      <w:bookmarkEnd w:id="61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2" w:name="100065"/>
      <w:bookmarkEnd w:id="62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3" w:name="100066"/>
      <w:bookmarkEnd w:id="63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сурдопереводчика</w:t>
      </w:r>
      <w:proofErr w:type="spellEnd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тифлосурдопереводчика</w:t>
      </w:r>
      <w:proofErr w:type="spellEnd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от общего количества предоставляемых услуг в сфере образования;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4" w:name="100067"/>
      <w:bookmarkEnd w:id="64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5" w:name="100068"/>
      <w:bookmarkEnd w:id="65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6" w:name="100069"/>
      <w:bookmarkEnd w:id="66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тьютора</w:t>
      </w:r>
      <w:proofErr w:type="spellEnd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от общего количества предоставляемых услуг в сфере образования;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7" w:name="100070"/>
      <w:bookmarkEnd w:id="67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8" w:name="100071"/>
      <w:bookmarkEnd w:id="68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9" w:name="100072"/>
      <w:bookmarkEnd w:id="69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0" w:name="100073"/>
      <w:bookmarkEnd w:id="70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1" w:name="100074"/>
      <w:bookmarkEnd w:id="71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2" w:name="100075"/>
      <w:bookmarkEnd w:id="72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3" w:name="100076"/>
      <w:bookmarkEnd w:id="73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созданию (с учетом потребностей инвалидов) условий доступности существующего объекта и предоставляемых услуг в соответствии с </w:t>
      </w:r>
      <w:hyperlink r:id="rId12" w:anchor="000264" w:history="1">
        <w:r w:rsidRPr="00EC24E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15</w:t>
        </w:r>
      </w:hyperlink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4" w:name="100077"/>
      <w:bookmarkEnd w:id="74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5" w:name="100078"/>
      <w:bookmarkEnd w:id="75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6" w:name="100079"/>
      <w:bookmarkEnd w:id="76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7" w:name="100080"/>
      <w:bookmarkEnd w:id="77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8" w:name="100081"/>
      <w:bookmarkEnd w:id="78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9" w:name="100082"/>
      <w:bookmarkEnd w:id="79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0" w:name="100083"/>
      <w:bookmarkEnd w:id="80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Паспорт доступности органа утверждается руководителем органа.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1" w:name="100084"/>
      <w:bookmarkEnd w:id="81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 </w:t>
      </w:r>
      <w:hyperlink r:id="rId13" w:anchor="000264" w:history="1">
        <w:r w:rsidRPr="00EC24E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15</w:t>
        </w:r>
      </w:hyperlink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2" w:name="100085"/>
      <w:bookmarkEnd w:id="82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Органы и организации, предоставляющие услуги в сфере образования, с использованием показателей, предусмотренных </w:t>
      </w:r>
      <w:hyperlink r:id="rId14" w:anchor="100047" w:history="1">
        <w:r w:rsidRPr="00EC24E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11</w:t>
        </w:r>
      </w:hyperlink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15" w:anchor="100064" w:history="1">
        <w:r w:rsidRPr="00EC24E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12</w:t>
        </w:r>
      </w:hyperlink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 </w:t>
      </w:r>
      <w:hyperlink r:id="rId16" w:anchor="100012" w:history="1">
        <w:r w:rsidRPr="00EC24E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3" w:name="100086"/>
      <w:bookmarkEnd w:id="83"/>
      <w:r w:rsidRPr="00EC24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EC24E7" w:rsidRPr="00EC24E7" w:rsidRDefault="00EC24E7" w:rsidP="00EC24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A3837" w:rsidRDefault="00BA3837"/>
    <w:sectPr w:rsidR="00BA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E7"/>
    <w:rsid w:val="00B962A8"/>
    <w:rsid w:val="00BA3837"/>
    <w:rsid w:val="00E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A6522-E56C-4ACB-A4E4-4645554B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C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C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24E7"/>
    <w:rPr>
      <w:color w:val="0000FF"/>
      <w:u w:val="single"/>
    </w:rPr>
  </w:style>
  <w:style w:type="paragraph" w:customStyle="1" w:styleId="pright">
    <w:name w:val="pright"/>
    <w:basedOn w:val="a"/>
    <w:rsid w:val="00EC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4111995-n-181-fz-o/" TargetMode="External"/><Relationship Id="rId13" Type="http://schemas.openxmlformats.org/officeDocument/2006/relationships/hyperlink" Target="https://legalacts.ru/doc/federalnyi-zakon-ot-24111995-n-181-fz-o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rikaz-minobrnauki-rossii-ot-29082013-n-1008/" TargetMode="External"/><Relationship Id="rId12" Type="http://schemas.openxmlformats.org/officeDocument/2006/relationships/hyperlink" Target="https://legalacts.ru/doc/federalnyi-zakon-ot-24111995-n-181-fz-o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egalacts.ru/doc/postanovlenie-pravitelstva-rf-ot-17062015-n-599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truda-rossii-ot-22062015-n-386n/" TargetMode="External"/><Relationship Id="rId11" Type="http://schemas.openxmlformats.org/officeDocument/2006/relationships/hyperlink" Target="https://legalacts.ru/doc/prikaz-minobrnauki-rossii-ot-09112015-n-1309/" TargetMode="External"/><Relationship Id="rId5" Type="http://schemas.openxmlformats.org/officeDocument/2006/relationships/hyperlink" Target="https://legalacts.ru/doc/prikaz-mintruda-rossii-ot-22062015-n-386n/" TargetMode="External"/><Relationship Id="rId15" Type="http://schemas.openxmlformats.org/officeDocument/2006/relationships/hyperlink" Target="https://legalacts.ru/doc/prikaz-minobrnauki-rossii-ot-09112015-n-1309/" TargetMode="External"/><Relationship Id="rId10" Type="http://schemas.openxmlformats.org/officeDocument/2006/relationships/hyperlink" Target="https://legalacts.ru/doc/prikaz-minobrnauki-rossii-ot-09112015-n-1309/" TargetMode="External"/><Relationship Id="rId4" Type="http://schemas.openxmlformats.org/officeDocument/2006/relationships/hyperlink" Target="https://legalacts.ru/doc/prikaz-minobrnauki-rossii-ot-09112015-n-1309/" TargetMode="External"/><Relationship Id="rId9" Type="http://schemas.openxmlformats.org/officeDocument/2006/relationships/hyperlink" Target="https://legalacts.ru/doc/postanovlenie-pravitelstva-rf-ot-26122014-n-1521/" TargetMode="External"/><Relationship Id="rId14" Type="http://schemas.openxmlformats.org/officeDocument/2006/relationships/hyperlink" Target="https://legalacts.ru/doc/prikaz-minobrnauki-rossii-ot-09112015-n-13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2019-10-07T07:46:00Z</dcterms:created>
  <dcterms:modified xsi:type="dcterms:W3CDTF">2019-10-07T08:11:00Z</dcterms:modified>
</cp:coreProperties>
</file>