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0E45E2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0.45pt;height:345.15pt">
                <v:imagedata r:id="rId9" o:title="sud_rossiya"/>
              </v:shape>
            </w:pic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0E45E2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7B28BE">
                                  <w:t>июнь</w:t>
                                </w:r>
                                <w:r w:rsidR="00FD0F6A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2B02F8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7B28BE">
                            <w:t>июнь</w:t>
                          </w:r>
                          <w:r w:rsidR="00FD0F6A">
                            <w:t xml:space="preserve">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0E45E2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052CE5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 xml:space="preserve"> 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C5C82">
        <w:rPr>
          <w:rFonts w:ascii="Times New Roman" w:hAnsi="Times New Roman" w:cs="Times New Roman"/>
          <w:sz w:val="28"/>
          <w:szCs w:val="28"/>
        </w:rPr>
        <w:t>июнь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DC5C82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01.06.2018 по 30.06</w:t>
      </w:r>
      <w:r w:rsidR="006912FE">
        <w:rPr>
          <w:rFonts w:ascii="Times New Roman" w:hAnsi="Times New Roman" w:cs="Times New Roman"/>
          <w:sz w:val="28"/>
          <w:szCs w:val="28"/>
        </w:rPr>
        <w:t>.2018 судами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27321">
        <w:rPr>
          <w:rFonts w:ascii="Times New Roman" w:hAnsi="Times New Roman" w:cs="Times New Roman"/>
          <w:sz w:val="28"/>
          <w:szCs w:val="28"/>
        </w:rPr>
        <w:t>ей юрисдикции рассмотрено 9</w:t>
      </w:r>
      <w:r w:rsidR="006912FE">
        <w:rPr>
          <w:rFonts w:ascii="Times New Roman" w:hAnsi="Times New Roman" w:cs="Times New Roman"/>
          <w:sz w:val="28"/>
          <w:szCs w:val="28"/>
        </w:rPr>
        <w:t xml:space="preserve"> дел о </w:t>
      </w:r>
      <w:r w:rsidR="006912FE" w:rsidRPr="0051247B">
        <w:rPr>
          <w:rFonts w:ascii="Times New Roman" w:hAnsi="Times New Roman" w:cs="Times New Roman"/>
          <w:sz w:val="28"/>
          <w:szCs w:val="28"/>
        </w:rPr>
        <w:t xml:space="preserve">привлечении к административной ответственности, возбужденных должностными лицами Департамента, из них </w:t>
      </w:r>
      <w:r w:rsidR="005B4CEC" w:rsidRPr="0051247B">
        <w:rPr>
          <w:rFonts w:ascii="Times New Roman" w:hAnsi="Times New Roman" w:cs="Times New Roman"/>
          <w:sz w:val="28"/>
          <w:szCs w:val="28"/>
        </w:rPr>
        <w:t>мировым судьей судебного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1 по Спасскому району Республики Татарстан – 4 </w:t>
      </w:r>
      <w:r w:rsidR="00927321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, мировым судьей судебного участка № 11 по Нижнекамскому судебному району Республики Татарстан – 1 дело, мировым судьей судебного участка №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города Казани – 1 дело, мировым судьей судебного участка № 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города Казани – 1 дело, мировым судьей судебного участка № 8 по Советскому району города Казани – 1 дело, судьей Советского районного суда города Казани – 1 дело.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2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делах суд ограничился устным замечанием, признав прав</w:t>
      </w:r>
      <w:r w:rsidR="007D18E9">
        <w:rPr>
          <w:rFonts w:ascii="Times New Roman" w:hAnsi="Times New Roman" w:cs="Times New Roman"/>
          <w:sz w:val="28"/>
          <w:szCs w:val="28"/>
        </w:rPr>
        <w:t>онарушение малозначительным (статья</w:t>
      </w:r>
      <w:r w:rsidR="00927321">
        <w:rPr>
          <w:rFonts w:ascii="Times New Roman" w:hAnsi="Times New Roman" w:cs="Times New Roman"/>
          <w:sz w:val="28"/>
          <w:szCs w:val="28"/>
        </w:rPr>
        <w:t xml:space="preserve"> 2.9 КоАП РФ), в 1 административном деле суд назначил привлекаемому лицу</w:t>
      </w:r>
      <w:r w:rsidR="00A54A77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132A36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 w:rsidR="00927321">
        <w:rPr>
          <w:rFonts w:ascii="Times New Roman" w:hAnsi="Times New Roman" w:cs="Times New Roman"/>
          <w:sz w:val="28"/>
          <w:szCs w:val="28"/>
        </w:rPr>
        <w:t xml:space="preserve">в 1 административном деле суд назначил привлекаемому лицу наказание в виде штрафа в размере 3 000 рублей, в 1 административном деле суд назначил привлекаемому лицу наказание в виде штрафа в размере 5 000 рублей, в 2 административных делах суд назначил привлекаемым лицам наказание в виде штрафа в размере 10 000 рублей, в 1 административном деле суд назначил привлекаемому лицу наказание в виде штрафа в размере 20 000 рублей.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P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t>Наличие запрещенного средства связи (мобильного телефона) в пункте проведения единого государственного экзамена является нарушением пункта 45 Порядка проведения государственной итоговой аттестации по образовательным программам среднего общего образования, утвержденного Приказом Мин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истерства </w:t>
      </w: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азования и </w:t>
      </w: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t>науки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едерации</w:t>
      </w: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26.12.2013 года № 1400 «Об утверждении Порядка проведения государственной итоговой аттестации по образовательным программам среднего общего </w:t>
      </w:r>
      <w:r w:rsidRPr="00133F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образования», согласно которому в день проведения экзамена (в период с момента входа в ППЭ и до окончания экзамена) обучающимся и выпускникам прошлых лет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129" w:rsidRPr="000E1129" w:rsidRDefault="000E1129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Мировым судьей судебного участка № 8 по Советскому району города Казани рассмотрено административное дело в отношении физического лица по части 4 статьи 19.30 КоАП РФ.</w:t>
      </w:r>
    </w:p>
    <w:p w:rsidR="00133F7E" w:rsidRP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экзаменующейся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по части 4 статьи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19.3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0 КоАП РФ –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аттестации.</w:t>
      </w:r>
    </w:p>
    <w:p w:rsidR="00133F7E" w:rsidRP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протоколом</w:t>
      </w:r>
      <w:r w:rsidR="00677935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ходе проведения единого государственного экзамена по предмету «Математика (профильный уровень)»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у экзаменующейся был выявлен факт наличия запрещенного средства связи (мобильного телефона)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. Тем самым экзаменующаяся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нарушила пункт 45 Порядка проведения государственной итоговой аттестации по образовательным программам среднего общего образования, утвержденного Приказом Мин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науки Р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от 26.12.2013 года № 1400 «Об утверждении Порядка проведения государственной итоговой аттестации по образовательным программам среднего общего образования», согласно которому в день проведения экзамена (в период с момента входа в ППЭ и до окончания экзамена) обучающимся и выпускникам прошлых лет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33F7E" w:rsidRPr="00133F7E" w:rsidRDefault="00327DCB" w:rsidP="00327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Экзаменующаяся</w:t>
      </w:r>
      <w:r w:rsidR="00133F7E"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в суд не явилась,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="00133F7E"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извещена надлежащим образом, причины неявки суду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133F7E"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неизвестны. Поскольку имеющихся в деле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оказалось </w:t>
      </w:r>
      <w:r w:rsidR="00133F7E" w:rsidRPr="00133F7E">
        <w:rPr>
          <w:rFonts w:ascii="Times New Roman" w:hAnsi="Times New Roman" w:cs="Times New Roman"/>
          <w:color w:val="000000"/>
          <w:sz w:val="28"/>
          <w:szCs w:val="28"/>
        </w:rPr>
        <w:t>достаточно для рассмотрен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дела по существу, суд счел</w:t>
      </w:r>
      <w:r w:rsidR="00133F7E"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возможным рассмотреть дело в отсутствие лица, в отношении которого ведется производство по делу. </w:t>
      </w:r>
    </w:p>
    <w:p w:rsidR="00133F7E" w:rsidRPr="00133F7E" w:rsidRDefault="00133F7E" w:rsidP="00133F7E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33F7E">
        <w:rPr>
          <w:color w:val="000000"/>
          <w:sz w:val="28"/>
          <w:szCs w:val="28"/>
        </w:rPr>
        <w:t xml:space="preserve">Изучив материалы административного дела, суд </w:t>
      </w:r>
      <w:r w:rsidR="00327DCB">
        <w:rPr>
          <w:color w:val="000000"/>
          <w:sz w:val="28"/>
          <w:szCs w:val="28"/>
        </w:rPr>
        <w:t>сделал следующий вывод:</w:t>
      </w:r>
    </w:p>
    <w:p w:rsidR="00133F7E" w:rsidRPr="00133F7E" w:rsidRDefault="00133F7E" w:rsidP="0013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Часть 4 статьи 19.30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КоАП РФ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 предусматривает ответственность за </w:t>
      </w:r>
      <w:r w:rsidRPr="00133F7E">
        <w:rPr>
          <w:rFonts w:ascii="Times New Roman" w:hAnsi="Times New Roman" w:cs="Times New Roman"/>
          <w:sz w:val="28"/>
          <w:szCs w:val="28"/>
        </w:rPr>
        <w:t xml:space="preserve"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</w:t>
      </w:r>
      <w:r w:rsidRPr="00133F7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об образовании порядка проведения государственной итоговой аттестации, что влечет наложение </w:t>
      </w:r>
      <w:r w:rsidR="00327DCB">
        <w:rPr>
          <w:rFonts w:ascii="Times New Roman" w:hAnsi="Times New Roman" w:cs="Times New Roman"/>
          <w:sz w:val="28"/>
          <w:szCs w:val="28"/>
        </w:rPr>
        <w:t>соответствующего наказания.</w:t>
      </w:r>
    </w:p>
    <w:p w:rsidR="00133F7E" w:rsidRPr="00133F7E" w:rsidRDefault="00133F7E" w:rsidP="00133F7E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33F7E">
        <w:rPr>
          <w:color w:val="000000"/>
          <w:sz w:val="28"/>
          <w:szCs w:val="28"/>
        </w:rPr>
        <w:t xml:space="preserve">Виновность </w:t>
      </w:r>
      <w:r w:rsidR="00327DCB">
        <w:rPr>
          <w:color w:val="000000"/>
          <w:sz w:val="28"/>
          <w:szCs w:val="28"/>
        </w:rPr>
        <w:t>экзаменующейся</w:t>
      </w:r>
      <w:r w:rsidRPr="00133F7E">
        <w:rPr>
          <w:color w:val="000000"/>
          <w:sz w:val="28"/>
          <w:szCs w:val="28"/>
        </w:rPr>
        <w:t xml:space="preserve"> </w:t>
      </w:r>
      <w:r w:rsidR="00327DCB">
        <w:rPr>
          <w:color w:val="000000"/>
          <w:sz w:val="28"/>
          <w:szCs w:val="28"/>
        </w:rPr>
        <w:t>подтвердилась</w:t>
      </w:r>
      <w:r w:rsidRPr="00133F7E">
        <w:rPr>
          <w:color w:val="000000"/>
          <w:sz w:val="28"/>
          <w:szCs w:val="28"/>
        </w:rPr>
        <w:t xml:space="preserve"> имеющимися материалами: протоколом об административном правонарушении</w:t>
      </w:r>
      <w:r w:rsidR="00327DCB">
        <w:rPr>
          <w:color w:val="000000"/>
          <w:sz w:val="28"/>
          <w:szCs w:val="28"/>
        </w:rPr>
        <w:t>,</w:t>
      </w:r>
      <w:r w:rsidRPr="00133F7E">
        <w:rPr>
          <w:color w:val="000000"/>
          <w:sz w:val="28"/>
          <w:szCs w:val="28"/>
        </w:rPr>
        <w:t xml:space="preserve"> копией</w:t>
      </w:r>
      <w:r w:rsidR="00327DCB">
        <w:rPr>
          <w:color w:val="000000"/>
          <w:sz w:val="28"/>
          <w:szCs w:val="28"/>
        </w:rPr>
        <w:t xml:space="preserve"> акта об удалении участника ГИА, другими материалами по делу.</w:t>
      </w:r>
    </w:p>
    <w:p w:rsidR="00133F7E" w:rsidRPr="00133F7E" w:rsidRDefault="00133F7E" w:rsidP="00133F7E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7E">
        <w:rPr>
          <w:rFonts w:ascii="Times New Roman" w:hAnsi="Times New Roman" w:cs="Times New Roman"/>
          <w:color w:val="000000"/>
          <w:sz w:val="28"/>
          <w:szCs w:val="28"/>
        </w:rPr>
        <w:t>Не доверять представленным д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оказательствам у суда не имелось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оснований, так как они последовательны, полностью согласуются друг с другом, подтверждают факт выявленного правонарушения. </w:t>
      </w:r>
    </w:p>
    <w:p w:rsidR="00133F7E" w:rsidRP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7E">
        <w:rPr>
          <w:rFonts w:ascii="Times New Roman" w:hAnsi="Times New Roman" w:cs="Times New Roman"/>
          <w:color w:val="000000"/>
          <w:sz w:val="28"/>
          <w:szCs w:val="28"/>
        </w:rPr>
        <w:t>Оценив представленные по делу доказательств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а в их совокупности, суд счел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вину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экзаменующейся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административного правонарушения установленной. </w:t>
      </w:r>
    </w:p>
    <w:p w:rsidR="00133F7E" w:rsidRPr="00133F7E" w:rsidRDefault="00133F7E" w:rsidP="0013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экзаменующейся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суд квалифицировал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по части 4 статьи 19.30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КоАП РФ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33F7E">
        <w:rPr>
          <w:rFonts w:ascii="Times New Roman" w:hAnsi="Times New Roman" w:cs="Times New Roman"/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F7E" w:rsidRPr="00133F7E" w:rsidRDefault="00133F7E" w:rsidP="00133F7E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33F7E">
        <w:rPr>
          <w:color w:val="000000"/>
          <w:sz w:val="28"/>
          <w:szCs w:val="28"/>
        </w:rPr>
        <w:t xml:space="preserve">При назначении административного наказания </w:t>
      </w:r>
      <w:r w:rsidR="00327DCB">
        <w:rPr>
          <w:color w:val="000000"/>
          <w:sz w:val="28"/>
          <w:szCs w:val="28"/>
        </w:rPr>
        <w:t>суд принял</w:t>
      </w:r>
      <w:r w:rsidRPr="00133F7E">
        <w:rPr>
          <w:color w:val="000000"/>
          <w:sz w:val="28"/>
          <w:szCs w:val="28"/>
        </w:rPr>
        <w:t xml:space="preserve"> во внимание обстоятельства и характер совершенного административного правонарушения, данные о личности лица, привлекаемого к административной ответственности, его имущественное положение.</w:t>
      </w:r>
    </w:p>
    <w:p w:rsidR="00133F7E" w:rsidRP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судом не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установлено.</w:t>
      </w:r>
    </w:p>
    <w:p w:rsidR="00133F7E" w:rsidRDefault="00327DCB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суд постановил признать экзаменующуюся виновной в совершении административного правонарушения, предусмотренного частью 4 статьи 19.30 КоАП РФ и наложить на неё административный штраф в размере 3 000 рублей.</w:t>
      </w:r>
    </w:p>
    <w:p w:rsidR="00327DCB" w:rsidRDefault="00327DCB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DCB" w:rsidRDefault="00327DCB" w:rsidP="00327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</w:t>
      </w:r>
      <w:r w:rsidR="00E92920">
        <w:rPr>
          <w:rFonts w:ascii="Times New Roman" w:hAnsi="Times New Roman" w:cs="Times New Roman"/>
          <w:sz w:val="28"/>
        </w:rPr>
        <w:t>вого судьи судебного участка № 8</w:t>
      </w:r>
    </w:p>
    <w:p w:rsidR="00327DCB" w:rsidRDefault="00327DCB" w:rsidP="00327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E92920">
        <w:rPr>
          <w:rFonts w:ascii="Times New Roman" w:hAnsi="Times New Roman" w:cs="Times New Roman"/>
          <w:sz w:val="28"/>
        </w:rPr>
        <w:t>Советскому</w:t>
      </w:r>
      <w:r>
        <w:rPr>
          <w:rFonts w:ascii="Times New Roman" w:hAnsi="Times New Roman" w:cs="Times New Roman"/>
          <w:sz w:val="28"/>
        </w:rPr>
        <w:t xml:space="preserve"> району </w:t>
      </w:r>
      <w:r w:rsidR="00E92920">
        <w:rPr>
          <w:rFonts w:ascii="Times New Roman" w:hAnsi="Times New Roman" w:cs="Times New Roman"/>
          <w:sz w:val="28"/>
        </w:rPr>
        <w:t>города Казани</w:t>
      </w:r>
    </w:p>
    <w:p w:rsidR="00327DCB" w:rsidRDefault="00E92920" w:rsidP="00327DC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29.06.2018 № 5-613/18</w:t>
      </w:r>
    </w:p>
    <w:p w:rsidR="00E92920" w:rsidRDefault="00E92920" w:rsidP="00327D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4236" w:rsidRDefault="00C84236" w:rsidP="00E92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236">
        <w:rPr>
          <w:rFonts w:ascii="Times New Roman" w:hAnsi="Times New Roman" w:cs="Times New Roman"/>
          <w:b/>
          <w:sz w:val="28"/>
          <w:szCs w:val="28"/>
        </w:rPr>
        <w:t xml:space="preserve">Вынос организатором в аудитории из аудитории экзаменационных материалов на бумажном носителе является нарушением </w:t>
      </w:r>
      <w:r w:rsidR="00A02CFF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Pr="00C84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</w:t>
      </w:r>
      <w:r w:rsidR="000E112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4236">
        <w:rPr>
          <w:rFonts w:ascii="Times New Roman" w:hAnsi="Times New Roman" w:cs="Times New Roman"/>
          <w:b/>
          <w:color w:val="000000"/>
          <w:sz w:val="28"/>
          <w:szCs w:val="28"/>
        </w:rPr>
        <w:t>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 соответствии с которым организаторам запрещается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C84236" w:rsidRPr="00C84236" w:rsidRDefault="00C84236" w:rsidP="00C842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129" w:rsidRDefault="000E1129" w:rsidP="0067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129" w:rsidRDefault="000E1129" w:rsidP="0067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Мировым судьей судебного участка № 4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города Казани рассмотрено административное дело в отношении должностного лица по части 4 статьи 19.30 КоАП РФ.</w:t>
      </w:r>
    </w:p>
    <w:p w:rsidR="00C84236" w:rsidRPr="00C84236" w:rsidRDefault="00C84236" w:rsidP="0067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236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отношении организатора в аудитории по части 4 статьи 19.30 КоАП РФ – </w:t>
      </w:r>
      <w:r w:rsidRPr="00C84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4236">
        <w:rPr>
          <w:rFonts w:ascii="Times New Roman" w:hAnsi="Times New Roman" w:cs="Times New Roman"/>
          <w:color w:val="000000"/>
          <w:sz w:val="28"/>
          <w:szCs w:val="28"/>
        </w:rPr>
        <w:t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аттестации.</w:t>
      </w:r>
    </w:p>
    <w:p w:rsidR="00677935" w:rsidRPr="00C84236" w:rsidRDefault="00677935" w:rsidP="00677935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об административном правонарушении, организатор в аудитории во время проведения единого государственного экзамена в образовательной организации по предмету «биология», вынесла из аудитории экзаменационные материалы на бумажном носителе. Тем самым организатор в аудитории нарушила статью 59 Федерального закона от 29.12.2012 № 273-ФЗ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образовании в Российской Федерации» и пункт 45 </w:t>
      </w:r>
      <w:r w:rsidRPr="00677935">
        <w:rPr>
          <w:rFonts w:ascii="Times New Roman" w:hAnsi="Times New Roman" w:cs="Times New Roman"/>
          <w:color w:val="000000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года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совершив административное правонарушение, предусмотренное частью 4 статьи 19.30 КоАП РФ.</w:t>
      </w:r>
    </w:p>
    <w:p w:rsidR="00C84236" w:rsidRPr="00C84236" w:rsidRDefault="00C84236" w:rsidP="00C8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36">
        <w:rPr>
          <w:rFonts w:ascii="Times New Roman" w:hAnsi="Times New Roman" w:cs="Times New Roman"/>
          <w:sz w:val="28"/>
          <w:szCs w:val="28"/>
        </w:rPr>
        <w:t xml:space="preserve">          Согласно части 4 статьи 19.30 КоАП РФ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</w:t>
      </w:r>
      <w:r w:rsidR="00677935">
        <w:rPr>
          <w:rFonts w:ascii="Times New Roman" w:hAnsi="Times New Roman" w:cs="Times New Roman"/>
          <w:sz w:val="28"/>
          <w:szCs w:val="28"/>
        </w:rPr>
        <w:t>арственной итоговой аттестации влечет наложение соответствующего наказания.</w:t>
      </w:r>
    </w:p>
    <w:p w:rsidR="00C84236" w:rsidRDefault="00C84236" w:rsidP="00C84236">
      <w:pPr>
        <w:tabs>
          <w:tab w:val="left" w:pos="88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84236">
        <w:rPr>
          <w:rFonts w:ascii="Times New Roman" w:hAnsi="Times New Roman" w:cs="Times New Roman"/>
          <w:sz w:val="28"/>
          <w:szCs w:val="28"/>
        </w:rPr>
        <w:t xml:space="preserve">         Виновность </w:t>
      </w:r>
      <w:r w:rsidR="00677935">
        <w:rPr>
          <w:rFonts w:ascii="Times New Roman" w:hAnsi="Times New Roman" w:cs="Times New Roman"/>
          <w:sz w:val="28"/>
          <w:szCs w:val="28"/>
        </w:rPr>
        <w:t>организатора в аудитории подтвердилась</w:t>
      </w:r>
      <w:r w:rsidRPr="00C84236">
        <w:rPr>
          <w:rFonts w:ascii="Times New Roman" w:hAnsi="Times New Roman" w:cs="Times New Roman"/>
          <w:sz w:val="28"/>
          <w:szCs w:val="28"/>
        </w:rPr>
        <w:t xml:space="preserve"> следующими доказательствами: протоколом об административном правонарушении, объяснением </w:t>
      </w:r>
      <w:r w:rsidR="00677935">
        <w:rPr>
          <w:rFonts w:ascii="Times New Roman" w:hAnsi="Times New Roman" w:cs="Times New Roman"/>
          <w:sz w:val="28"/>
          <w:szCs w:val="28"/>
        </w:rPr>
        <w:t>организатора в аудитории</w:t>
      </w:r>
      <w:r w:rsidRPr="00C84236">
        <w:rPr>
          <w:rFonts w:ascii="Times New Roman" w:hAnsi="Times New Roman" w:cs="Times New Roman"/>
          <w:sz w:val="28"/>
          <w:szCs w:val="28"/>
        </w:rPr>
        <w:t>, актом о нарушении</w:t>
      </w:r>
      <w:r w:rsidR="00677935">
        <w:rPr>
          <w:rFonts w:ascii="Times New Roman" w:hAnsi="Times New Roman" w:cs="Times New Roman"/>
          <w:sz w:val="28"/>
          <w:szCs w:val="28"/>
        </w:rPr>
        <w:t xml:space="preserve"> и другими материалами по делу.</w:t>
      </w:r>
    </w:p>
    <w:p w:rsidR="00677935" w:rsidRDefault="00677935" w:rsidP="00677935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учел характер совершенного правонарушения, личность виновного, отсутствие обстоятельств смягчающих административную ответственность и счел необходимым назначить организатору в аудитории наказание в виде административного штрафа в размере 20 000 рублей.</w:t>
      </w:r>
    </w:p>
    <w:p w:rsidR="00677935" w:rsidRDefault="00677935" w:rsidP="00677935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935" w:rsidRDefault="00677935" w:rsidP="006779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4</w:t>
      </w:r>
    </w:p>
    <w:p w:rsidR="00677935" w:rsidRDefault="00677935" w:rsidP="006779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Вахитовскому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города Казани</w:t>
      </w:r>
    </w:p>
    <w:p w:rsidR="00677935" w:rsidRDefault="00677935" w:rsidP="0067793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01.06.2018 № 5-4-476/18</w:t>
      </w:r>
    </w:p>
    <w:p w:rsidR="00A02CFF" w:rsidRDefault="00A02CFF" w:rsidP="00677935">
      <w:pPr>
        <w:tabs>
          <w:tab w:val="left" w:pos="8820"/>
        </w:tabs>
        <w:spacing w:after="0" w:line="240" w:lineRule="auto"/>
        <w:ind w:right="-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6D0" w:rsidRDefault="00F456D0" w:rsidP="00A02CFF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Предписание, которое исходит от государственного органа, обладающего властными полномочиями, связано с исполнением обязанности по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государственному надзору, является обязательным для исполнения в установленный срок, а за нарушение данного предписания наступает административная ответственность по соответствующей части статьи 19.5 КоАП РФ.</w:t>
      </w:r>
    </w:p>
    <w:p w:rsidR="00F456D0" w:rsidRDefault="00F456D0" w:rsidP="00A02CFF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D0" w:rsidRPr="002B5069" w:rsidRDefault="002B5069" w:rsidP="00A02CFF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2A9D">
        <w:rPr>
          <w:rFonts w:ascii="Times New Roman" w:hAnsi="Times New Roman" w:cs="Times New Roman"/>
          <w:sz w:val="28"/>
          <w:szCs w:val="28"/>
        </w:rPr>
        <w:t>ировым судьей</w:t>
      </w:r>
      <w:r>
        <w:rPr>
          <w:rFonts w:ascii="Times New Roman" w:hAnsi="Times New Roman" w:cs="Times New Roman"/>
          <w:sz w:val="28"/>
          <w:szCs w:val="28"/>
        </w:rPr>
        <w:t xml:space="preserve"> судебного участка № 11 по Нижнекамскому судебному району Республики Татарстан </w:t>
      </w:r>
      <w:r w:rsidR="00062A9D">
        <w:rPr>
          <w:rFonts w:ascii="Times New Roman" w:hAnsi="Times New Roman" w:cs="Times New Roman"/>
          <w:sz w:val="28"/>
          <w:szCs w:val="28"/>
        </w:rPr>
        <w:t>Республики Татарстан рассмотрено административное дело в отношении МБДОУ по части 1 статьи 19.5 КоАП РФ.</w:t>
      </w:r>
    </w:p>
    <w:p w:rsidR="00F456D0" w:rsidRDefault="00F456D0" w:rsidP="00F4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Департамента надзора и контроля в сфере образования в ходе проведения внеплановой документарной проверки был составлен протокол об административном правонарушении в отношении МБДОУ по части 1 статьи 19.5 КоАП РФ –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456D0">
        <w:rPr>
          <w:rFonts w:ascii="Times New Roman" w:hAnsi="Times New Roman" w:cs="Times New Roman"/>
          <w:bCs/>
          <w:sz w:val="28"/>
          <w:szCs w:val="28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56D0" w:rsidRDefault="00F456D0" w:rsidP="00F4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протоколом об административном правонарушении установлен факт невыполнения предписания Департамента надзора и контроля в сфере образования МБДОУ, а именно: не были </w:t>
      </w:r>
      <w:r w:rsidR="00C7325D">
        <w:rPr>
          <w:rFonts w:ascii="Times New Roman" w:hAnsi="Times New Roman" w:cs="Times New Roman"/>
          <w:bCs/>
          <w:sz w:val="28"/>
          <w:szCs w:val="28"/>
        </w:rPr>
        <w:t>представлены документы</w:t>
      </w:r>
      <w:r>
        <w:rPr>
          <w:rFonts w:ascii="Times New Roman" w:hAnsi="Times New Roman" w:cs="Times New Roman"/>
          <w:bCs/>
          <w:sz w:val="28"/>
          <w:szCs w:val="28"/>
        </w:rPr>
        <w:t>, подтверждающие право пользования недвижимым имуществом – земельным участком и зданием по соответствующему адресу, необходимые для ведения образовательной деятельности.</w:t>
      </w:r>
    </w:p>
    <w:p w:rsidR="00F456D0" w:rsidRDefault="00F456D0" w:rsidP="00F4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судебном заседании законный представитель МБДОУ вину образовательной организации в совершении административного правонарушения признал. Пояснил, что МБДОУ не выполнило в срок предписания ввиду наличия финансовых трудностей.</w:t>
      </w:r>
    </w:p>
    <w:p w:rsidR="00F456D0" w:rsidRDefault="00F456D0" w:rsidP="00F4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Выслушав представителей сторон, изучив материалы дела об административном правонарушении, суд пришел к выводу о доказанности вины МБДОУ в совершении административного правонарушения.</w:t>
      </w:r>
    </w:p>
    <w:p w:rsidR="00F456D0" w:rsidRDefault="004D49A6" w:rsidP="00F4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Мировой судья счел вину МБДОУ в совершении правонарушения, предусмотренного частью 1 статьи 19.5 КоАП РФ, установленной материалами дела об административном правонарушении: протоколом об административном правонарушении, объяснениями должностного лица МБДОУ, актом проверки и другими материалами по делу.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части 1 статьи 19.5 КоАП РФ административным правонарушением является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об устранении нарушений законодательства, что влечет наложение соответствующего наказания.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материалов дела об административном правонарушении следует, что согласно акту проверки МБДОУ не выполнило в полном объеме, в установленный срок, предписание Департамента надзора и контроля в сфере образования, а именно: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не представило документа, подтверждающие право пользования недвижимым имуществом – земельным участком и зданием, которые расположены по соответствующему адресу, необходимые для ведения образовательной деятельности.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выполнения предписания Департамента надзора и контроля в сфере образования истек.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Законность и обоснованность предписания должностного лица не оспаривалась юридическим лицом. Суд установил, что обжалование предписания должностного лица является правом, а не обязанностью, следовательно, в данном случае представители юридического лица признали законность и обоснованность указанного документа, и согласились со сроками исполнения.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Поскольку предписание исходит от государственного органа, обладающего властными полномочиями, связано с исполнением обязанности по государственному надзору, оно является обязательным для исполнения в установленный срок и за нарушение данного предписания наступает административная ответственность по соответствующей части статьи 19.5 КоАП РФ.</w:t>
      </w:r>
    </w:p>
    <w:p w:rsidR="004D49A6" w:rsidRDefault="004D49A6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поскольку юридическим лицом не принимались все возможные и достаточные меры для надлежащего исполнения предписания Департамента надзора и контроля в сфере образования в установленный срок, а сведений о наличии обстоятельств, объективно препятствующих МБДОУ выполнению установленных законом обязанностей, в материалах дела не представлено, оно подлежит привлечению к административной ответственности, предусмотренной частью 1 статьи 19.5 КоАП РФ.</w:t>
      </w:r>
    </w:p>
    <w:p w:rsidR="004D49A6" w:rsidRDefault="00C7325D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предусмотренного статьей 4.2 КоАП РФ смягчающего обстоятельства судом по делу было учтено признание вины и раскаяние в совершении административного правонарушения.</w:t>
      </w:r>
    </w:p>
    <w:p w:rsidR="00C7325D" w:rsidRDefault="00C7325D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Отягчающих обстоятельств, в соответствии со статьей 4.3. КоАП РФ судом не было установлено.</w:t>
      </w:r>
    </w:p>
    <w:p w:rsidR="00C7325D" w:rsidRDefault="00C7325D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характера совершенного административного правонарушения и его последствиий, а также того, что МБДОУ является муниципальным бюджетным дошкольным образовательным учреждением и осуществляет свою деятельность за счет финансирования из местного бюджета, суд счел возможным назначить наказание ниже низшего предела, предусмотренного санкцией статьи.</w:t>
      </w:r>
    </w:p>
    <w:p w:rsidR="00C7325D" w:rsidRDefault="00C7325D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изложенного суд постановил признать МБДОУ виновным в совершении административного правонарушения, предусмотренного частью 1 статьи 19.5 КоАП РФ и назначить административное наказание в виде штрафа в размере 5 000 рублей.</w:t>
      </w:r>
    </w:p>
    <w:p w:rsidR="00C7325D" w:rsidRDefault="00C7325D" w:rsidP="004D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25D" w:rsidRDefault="00C7325D" w:rsidP="00C732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11</w:t>
      </w:r>
    </w:p>
    <w:p w:rsidR="00C7325D" w:rsidRDefault="00C7325D" w:rsidP="00C732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Нижнекамскому судебному району Республики Татарстан</w:t>
      </w:r>
    </w:p>
    <w:p w:rsidR="00C7325D" w:rsidRDefault="00C7325D" w:rsidP="00C732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13.06.2018 № 511-469/18</w:t>
      </w:r>
    </w:p>
    <w:sectPr w:rsidR="00C7325D">
      <w:footerReference w:type="default" r:id="rId10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C3" w:rsidRDefault="008E10C3">
      <w:pPr>
        <w:spacing w:after="0" w:line="240" w:lineRule="auto"/>
      </w:pPr>
      <w:r>
        <w:separator/>
      </w:r>
    </w:p>
  </w:endnote>
  <w:endnote w:type="continuationSeparator" w:id="0">
    <w:p w:rsidR="008E10C3" w:rsidRDefault="008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E45E2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E45E2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6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C3" w:rsidRDefault="008E10C3">
      <w:pPr>
        <w:spacing w:after="0" w:line="240" w:lineRule="auto"/>
      </w:pPr>
      <w:r>
        <w:separator/>
      </w:r>
    </w:p>
  </w:footnote>
  <w:footnote w:type="continuationSeparator" w:id="0">
    <w:p w:rsidR="008E10C3" w:rsidRDefault="008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E1129"/>
    <w:rsid w:val="000E45E2"/>
    <w:rsid w:val="00104C79"/>
    <w:rsid w:val="00104DBD"/>
    <w:rsid w:val="00132A36"/>
    <w:rsid w:val="00133F7E"/>
    <w:rsid w:val="0016417D"/>
    <w:rsid w:val="001B5891"/>
    <w:rsid w:val="001C5234"/>
    <w:rsid w:val="001C662B"/>
    <w:rsid w:val="001E3F2B"/>
    <w:rsid w:val="001E5F30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45DC0"/>
    <w:rsid w:val="00346975"/>
    <w:rsid w:val="00371E59"/>
    <w:rsid w:val="00454BBF"/>
    <w:rsid w:val="004642C5"/>
    <w:rsid w:val="00472194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4007A"/>
    <w:rsid w:val="00677935"/>
    <w:rsid w:val="006912FE"/>
    <w:rsid w:val="00695085"/>
    <w:rsid w:val="006A220E"/>
    <w:rsid w:val="006A5541"/>
    <w:rsid w:val="006B68FB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807971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F2A47"/>
    <w:rsid w:val="0090259B"/>
    <w:rsid w:val="00902DA3"/>
    <w:rsid w:val="00903519"/>
    <w:rsid w:val="009073B6"/>
    <w:rsid w:val="00927321"/>
    <w:rsid w:val="00963194"/>
    <w:rsid w:val="009643A8"/>
    <w:rsid w:val="00972E42"/>
    <w:rsid w:val="009900FD"/>
    <w:rsid w:val="009E0D7D"/>
    <w:rsid w:val="009E4F78"/>
    <w:rsid w:val="00A02CFF"/>
    <w:rsid w:val="00A05EC5"/>
    <w:rsid w:val="00A11FD8"/>
    <w:rsid w:val="00A157EE"/>
    <w:rsid w:val="00A27C30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BF9"/>
    <w:rsid w:val="00B43006"/>
    <w:rsid w:val="00B433C9"/>
    <w:rsid w:val="00B45A77"/>
    <w:rsid w:val="00B52479"/>
    <w:rsid w:val="00B55CA2"/>
    <w:rsid w:val="00B66B18"/>
    <w:rsid w:val="00B952E1"/>
    <w:rsid w:val="00C034EB"/>
    <w:rsid w:val="00C31BD0"/>
    <w:rsid w:val="00C431EF"/>
    <w:rsid w:val="00C43770"/>
    <w:rsid w:val="00C46690"/>
    <w:rsid w:val="00C71C70"/>
    <w:rsid w:val="00C7325D"/>
    <w:rsid w:val="00C84236"/>
    <w:rsid w:val="00C873EA"/>
    <w:rsid w:val="00C96161"/>
    <w:rsid w:val="00CA373D"/>
    <w:rsid w:val="00CC6BDC"/>
    <w:rsid w:val="00CD63DC"/>
    <w:rsid w:val="00CE086F"/>
    <w:rsid w:val="00D133DE"/>
    <w:rsid w:val="00D445C3"/>
    <w:rsid w:val="00D463C3"/>
    <w:rsid w:val="00D60794"/>
    <w:rsid w:val="00D7438B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34191"/>
    <w:rsid w:val="00E56033"/>
    <w:rsid w:val="00E92920"/>
    <w:rsid w:val="00E95D37"/>
    <w:rsid w:val="00EC353E"/>
    <w:rsid w:val="00ED12DA"/>
    <w:rsid w:val="00ED35DE"/>
    <w:rsid w:val="00ED388A"/>
    <w:rsid w:val="00EE2207"/>
    <w:rsid w:val="00EF20A5"/>
    <w:rsid w:val="00EF2DA0"/>
    <w:rsid w:val="00EF331B"/>
    <w:rsid w:val="00F17463"/>
    <w:rsid w:val="00F273AD"/>
    <w:rsid w:val="00F456D0"/>
    <w:rsid w:val="00F52734"/>
    <w:rsid w:val="00F5362E"/>
    <w:rsid w:val="00F54A44"/>
    <w:rsid w:val="00F6555E"/>
    <w:rsid w:val="00F6621E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B00E2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D8504-F65F-4AF4-AEC9-40EB56A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202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7</cp:revision>
  <cp:lastPrinted>2018-10-09T12:48:00Z</cp:lastPrinted>
  <dcterms:created xsi:type="dcterms:W3CDTF">2018-10-19T06:17:00Z</dcterms:created>
  <dcterms:modified xsi:type="dcterms:W3CDTF">2018-12-04T06:55:00Z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