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05" w:rsidRPr="003442CE" w:rsidRDefault="003442CE" w:rsidP="003442CE">
      <w:pPr>
        <w:jc w:val="center"/>
        <w:rPr>
          <w:b/>
        </w:rPr>
      </w:pPr>
      <w:r w:rsidRPr="003442CE">
        <w:rPr>
          <w:b/>
        </w:rPr>
        <w:t>Итоги публичных слушаний по результатам правоприменительной практики отдела государственного надзора в сфере образования в рамках, состоявшихся 12 мая 2021 года</w:t>
      </w:r>
    </w:p>
    <w:p w:rsidR="003442CE" w:rsidRDefault="003442CE"/>
    <w:p w:rsidR="003442CE" w:rsidRDefault="003442CE" w:rsidP="003442CE">
      <w:pPr>
        <w:ind w:firstLine="708"/>
        <w:jc w:val="both"/>
      </w:pPr>
      <w:r>
        <w:t xml:space="preserve">Публичные слушания проходили в актовом зале гимназии № 179 Ново-Савиновского района г. </w:t>
      </w:r>
      <w:proofErr w:type="gramStart"/>
      <w:r>
        <w:t>Казани  при</w:t>
      </w:r>
      <w:proofErr w:type="gramEnd"/>
      <w:r>
        <w:t xml:space="preserve"> участии руководителей и заместителей руководителей образовательных учреждений района, представителей учредителя образовательных учреждений района. Публичные слушания начались с минуты молчания, в связи с трагедией в Казани, где накануне утром молодой человек устроил стрельбу в школе №175, в результате чего погибли девять человек.</w:t>
      </w:r>
    </w:p>
    <w:p w:rsidR="003442CE" w:rsidRDefault="003442CE" w:rsidP="003442CE">
      <w:pPr>
        <w:jc w:val="both"/>
      </w:pPr>
      <w:r>
        <w:rPr>
          <w:noProof/>
          <w:lang w:eastAsia="ru-RU"/>
        </w:rPr>
        <w:drawing>
          <wp:inline distT="0" distB="0" distL="0" distR="0" wp14:anchorId="23F0FE26">
            <wp:extent cx="2243455" cy="295656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295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42CE" w:rsidRDefault="003442CE" w:rsidP="003442CE">
      <w:pPr>
        <w:ind w:firstLine="708"/>
        <w:jc w:val="both"/>
      </w:pPr>
      <w:r>
        <w:t>В ходе слушаний были обсуждены вопросы, касающиеся стабильно выявляемых нарушений законодательства Российской Федерации в сфере образования, допускаемыми образовательными учреждениями района при ведении образовательной деятельности.</w:t>
      </w:r>
    </w:p>
    <w:p w:rsidR="003442CE" w:rsidRDefault="003442CE" w:rsidP="003442CE">
      <w:pPr>
        <w:jc w:val="both"/>
      </w:pPr>
    </w:p>
    <w:p w:rsidR="003442CE" w:rsidRDefault="003442CE" w:rsidP="003442CE">
      <w:pPr>
        <w:ind w:firstLine="708"/>
        <w:jc w:val="both"/>
      </w:pPr>
      <w:r>
        <w:t>Слушателям разъяснены вопросы регламентации организации образовательной деятельности, даны рекомендации с целью исключения выявляемых в ходе контрольно-надзорных мероприятий нарушений законодательства Российской Федерации в сфере образования.</w:t>
      </w:r>
    </w:p>
    <w:p w:rsidR="003442CE" w:rsidRDefault="003442CE" w:rsidP="003442CE">
      <w:pPr>
        <w:jc w:val="both"/>
      </w:pPr>
    </w:p>
    <w:p w:rsidR="003442CE" w:rsidRDefault="003442CE" w:rsidP="003442CE">
      <w:pPr>
        <w:ind w:firstLine="708"/>
        <w:jc w:val="both"/>
      </w:pPr>
      <w:r>
        <w:t>Большое внимание было уделено вопросу пересмотра локальных нормативных актов образовательной организации и принятия новых локальных нормативных актов в соответствии с действующим законодательством.</w:t>
      </w:r>
    </w:p>
    <w:p w:rsidR="003442CE" w:rsidRDefault="003442CE" w:rsidP="003442CE">
      <w:pPr>
        <w:jc w:val="both"/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27CEE99C">
            <wp:extent cx="3712845" cy="1920240"/>
            <wp:effectExtent l="0" t="0" r="190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45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42CE" w:rsidRDefault="003442CE" w:rsidP="003442CE">
      <w:pPr>
        <w:jc w:val="both"/>
      </w:pPr>
      <w:r>
        <w:t>В ходе слушаний были даны пояснения:</w:t>
      </w:r>
    </w:p>
    <w:p w:rsidR="003442CE" w:rsidRDefault="003442CE" w:rsidP="003442CE">
      <w:pPr>
        <w:jc w:val="both"/>
      </w:pPr>
      <w:r>
        <w:t>- по порядку приёма на обучение по образовательным программам начального общего, основного общего и среднего общего образования», установленного приказом Министерства просвещения Российской Федерации от 2 сентября 2020 года № 458;</w:t>
      </w:r>
    </w:p>
    <w:p w:rsidR="003442CE" w:rsidRDefault="003442CE" w:rsidP="003442CE">
      <w:pPr>
        <w:jc w:val="both"/>
      </w:pPr>
      <w:r>
        <w:t>- по порядку приёма на обучение по образовательным программам дошкольного образования, установленного приказом Министерства просвещения Российской Федерации от 15 мая 2020 года № 236;</w:t>
      </w:r>
    </w:p>
    <w:p w:rsidR="003442CE" w:rsidRDefault="003442CE" w:rsidP="003442CE">
      <w:pPr>
        <w:jc w:val="both"/>
      </w:pPr>
      <w:r>
        <w:t>- по вопросам Порядка заполнения, учета и выдачи аттестатов об основном общем и среднем общем образовании и их дубликатов;</w:t>
      </w:r>
    </w:p>
    <w:p w:rsidR="003442CE" w:rsidRDefault="003442CE" w:rsidP="003442CE">
      <w:pPr>
        <w:jc w:val="both"/>
      </w:pPr>
      <w:r>
        <w:t>- по вопросам, касающимся организации проведения промежуточной аттестации, качественного использования при ведении образовательного процесса полученных в ходе ее проведения результатов;</w:t>
      </w:r>
    </w:p>
    <w:p w:rsidR="003442CE" w:rsidRDefault="003442CE" w:rsidP="003442CE">
      <w:pPr>
        <w:jc w:val="both"/>
      </w:pPr>
      <w:r>
        <w:t>- по особенностям организации проведения работы с обучающимися, получающими образование в форме семейного и самообразования;</w:t>
      </w:r>
    </w:p>
    <w:p w:rsidR="003442CE" w:rsidRDefault="003442CE" w:rsidP="003442CE">
      <w:pPr>
        <w:jc w:val="both"/>
      </w:pPr>
      <w:r>
        <w:t>- по вопросу обеспечения условий доступности для инвалидов объектов и предоставляемых услуг в сфере образования, а также оказания им при этом необходимой помощи;</w:t>
      </w:r>
    </w:p>
    <w:p w:rsidR="003442CE" w:rsidRDefault="003442CE" w:rsidP="003442CE">
      <w:pPr>
        <w:jc w:val="both"/>
      </w:pPr>
      <w:r>
        <w:t>- по особенностям регламентации образовательного процесса локальными нормативными актами учреждений;</w:t>
      </w:r>
    </w:p>
    <w:p w:rsidR="003442CE" w:rsidRDefault="003442CE" w:rsidP="003442CE">
      <w:pPr>
        <w:jc w:val="both"/>
      </w:pPr>
      <w:r>
        <w:t>- по подготовке документов по исполнению предписаний об устранении нарушений.</w:t>
      </w:r>
    </w:p>
    <w:sectPr w:rsidR="0034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CE"/>
    <w:rsid w:val="003442CE"/>
    <w:rsid w:val="00A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36A2"/>
  <w15:chartTrackingRefBased/>
  <w15:docId w15:val="{E50449A6-7944-42A1-A630-4570E68F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2021-07-05T14:21:00Z</dcterms:created>
  <dcterms:modified xsi:type="dcterms:W3CDTF">2021-07-05T14:22:00Z</dcterms:modified>
</cp:coreProperties>
</file>