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SimSun"/>
          <w:b/>
          <w:sz w:val="28"/>
          <w:szCs w:val="28"/>
          <w:lang w:eastAsia="zh-CN" w:bidi="hi-IN"/>
        </w:rPr>
        <w:t xml:space="preserve">Стандарт (структура) проведения </w:t>
      </w:r>
      <w:r>
        <w:rPr>
          <w:rFonts w:ascii="Times New Roman" w:hAnsi="Times New Roman"/>
          <w:b/>
          <w:sz w:val="28"/>
          <w:szCs w:val="28"/>
        </w:rPr>
        <w:t xml:space="preserve">профилактического </w:t>
      </w:r>
      <w:r>
        <w:rPr>
          <w:rFonts w:ascii="Times New Roman" w:hAnsi="Times New Roman"/>
          <w:b/>
          <w:sz w:val="28"/>
          <w:szCs w:val="28"/>
        </w:rPr>
        <w:t xml:space="preserve">визита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по заявлению контролируемого лица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179"/>
        <w:spacing w:after="0" w:line="235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b/>
          <w:sz w:val="28"/>
          <w:szCs w:val="28"/>
        </w:rPr>
        <w:t xml:space="preserve">. Подготовительный этап </w:t>
      </w:r>
      <w:r>
        <w:rPr>
          <w:rFonts w:ascii="Times New Roman" w:hAnsi="Times New Roman"/>
          <w:b/>
          <w:i/>
          <w:sz w:val="28"/>
          <w:szCs w:val="28"/>
        </w:rPr>
        <w:t xml:space="preserve">(получение заявления на проведение профилактического визита и подготовка к его проведению)</w:t>
      </w:r>
    </w:p>
    <w:p>
      <w:pPr>
        <w:pStyle w:val="179"/>
        <w:numPr>
          <w:numId w:val="10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заявления на проведение профилак</w:t>
      </w:r>
      <w:r>
        <w:rPr>
          <w:rFonts w:ascii="Times New Roman" w:hAnsi="Times New Roman"/>
          <w:sz w:val="28"/>
          <w:szCs w:val="28"/>
        </w:rPr>
        <w:t xml:space="preserve">тического визита от </w:t>
      </w:r>
      <w:r>
        <w:rPr>
          <w:rFonts w:ascii="Times New Roman" w:hAnsi="Times New Roman"/>
          <w:sz w:val="28"/>
          <w:szCs w:val="28"/>
        </w:rPr>
        <w:t xml:space="preserve">контролируемого лица посредств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м портала </w:t>
      </w:r>
      <w:r>
        <w:rPr>
          <w:rFonts w:ascii="Times New Roman" w:hAnsi="Times New Roman"/>
          <w:sz w:val="28"/>
          <w:szCs w:val="28"/>
        </w:rPr>
        <w:t xml:space="preserve">государственных услуг (функций) Российской Федерации (далее – Госуслуги) </w:t>
      </w:r>
      <w:r>
        <w:rPr>
          <w:rFonts w:ascii="Times New Roman" w:hAnsi="Times New Roman"/>
          <w:sz w:val="28"/>
          <w:szCs w:val="28"/>
        </w:rPr>
        <w:t xml:space="preserve">или регионального портала государственных и муниципальных услуг </w:t>
      </w:r>
      <w:r>
        <w:rPr>
          <w:rFonts w:ascii="Times New Roman" w:hAnsi="Times New Roman"/>
          <w:i/>
          <w:sz w:val="28"/>
          <w:szCs w:val="28"/>
        </w:rPr>
        <w:t xml:space="preserve">(при наличии)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179"/>
        <w:numPr>
          <w:numId w:val="10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решения о проведении профилактического визита или отказе.</w:t>
      </w:r>
    </w:p>
    <w:p>
      <w:pPr>
        <w:pStyle w:val="179"/>
        <w:numPr>
          <w:numId w:val="10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проведении профилактиче</w:t>
      </w:r>
      <w:r>
        <w:rPr>
          <w:rFonts w:ascii="Times New Roman" w:hAnsi="Times New Roman"/>
          <w:sz w:val="28"/>
          <w:szCs w:val="28"/>
        </w:rPr>
        <w:t xml:space="preserve">ского визита и другие сведения </w:t>
      </w:r>
      <w:r>
        <w:rPr>
          <w:rFonts w:ascii="Times New Roman" w:hAnsi="Times New Roman"/>
          <w:sz w:val="28"/>
          <w:szCs w:val="28"/>
        </w:rPr>
        <w:t xml:space="preserve">вносятся в Федеральную государственную информационную систему «Единый реестр контрольных (надзорных) мероприятий»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>
        <w:rPr>
          <w:rFonts w:ascii="Times New Roman" w:hAnsi="Times New Roman"/>
          <w:sz w:val="28"/>
          <w:szCs w:val="28"/>
        </w:rPr>
        <w:t xml:space="preserve">ЕРКНМ)</w:t>
      </w:r>
      <w:r>
        <w:rPr>
          <w:rFonts w:ascii="Times New Roman" w:hAnsi="Times New Roman"/>
          <w:sz w:val="28"/>
          <w:szCs w:val="28"/>
        </w:rPr>
        <w:t xml:space="preserve">. Органу контроля (надзора) рекомендуетс</w:t>
      </w:r>
      <w:r>
        <w:rPr>
          <w:rFonts w:ascii="Times New Roman" w:hAnsi="Times New Roman"/>
          <w:sz w:val="28"/>
          <w:szCs w:val="28"/>
        </w:rPr>
        <w:t xml:space="preserve">я настроить параметры доступа и </w:t>
      </w:r>
      <w:r>
        <w:rPr>
          <w:rFonts w:ascii="Times New Roman" w:hAnsi="Times New Roman"/>
          <w:sz w:val="28"/>
          <w:szCs w:val="28"/>
        </w:rPr>
        <w:t xml:space="preserve">авторизоваться в данной системе (в случае отсутствия авторизации).</w:t>
      </w:r>
    </w:p>
    <w:p>
      <w:pPr>
        <w:pStyle w:val="179"/>
        <w:numPr>
          <w:numId w:val="10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Предварительное согласование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0"/>
      </w:r>
      <w:r>
        <w:rPr>
          <w:rFonts w:ascii="Times New Roman" w:hAnsi="Times New Roman"/>
          <w:sz w:val="28"/>
          <w:szCs w:val="28"/>
        </w:rPr>
        <w:t xml:space="preserve"> с контролируемым лицом либо лицом, представляющим его интересы, удобных даты, времени, адреса (если несколько объектов контроля).</w:t>
      </w:r>
    </w:p>
    <w:p>
      <w:pPr>
        <w:pStyle w:val="179"/>
        <w:numPr>
          <w:numId w:val="10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способа взаимодействия с контролируемым лицом (очно или дистанционно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10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необходи</w:t>
      </w:r>
      <w:r>
        <w:rPr>
          <w:rFonts w:ascii="Times New Roman" w:hAnsi="Times New Roman"/>
          <w:sz w:val="28"/>
          <w:szCs w:val="28"/>
        </w:rPr>
        <w:t xml:space="preserve">мости привлечения для участия в </w:t>
      </w:r>
      <w:r>
        <w:rPr>
          <w:rFonts w:ascii="Times New Roman" w:hAnsi="Times New Roman"/>
          <w:sz w:val="28"/>
          <w:szCs w:val="28"/>
        </w:rPr>
        <w:t xml:space="preserve">профилактическом визите Уполномоченного по защите прав предпринимателей в </w:t>
      </w:r>
      <w:r>
        <w:rPr>
          <w:rFonts w:ascii="Times New Roman" w:hAnsi="Times New Roman"/>
          <w:sz w:val="28"/>
          <w:szCs w:val="28"/>
        </w:rPr>
        <w:t xml:space="preserve">субъекте </w:t>
      </w:r>
      <w:r>
        <w:rPr>
          <w:rFonts w:ascii="Times New Roman" w:hAnsi="Times New Roman"/>
          <w:sz w:val="28"/>
          <w:szCs w:val="28"/>
        </w:rPr>
        <w:t xml:space="preserve">Российской Федерации и возможность участия иных лиц, например, представителей координатора, региональных бизнес-объединений (с согласия контролируемого лица и контрольного (надзорного) органа)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179"/>
        <w:numPr>
          <w:numId w:val="10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в адрес контролируемого лица </w:t>
      </w:r>
      <w:r>
        <w:rPr>
          <w:rFonts w:ascii="Times New Roman" w:hAnsi="Times New Roman"/>
          <w:sz w:val="28"/>
          <w:szCs w:val="28"/>
        </w:rPr>
        <w:t xml:space="preserve">Уведомления о </w:t>
      </w:r>
      <w:r>
        <w:rPr>
          <w:rFonts w:ascii="Times New Roman" w:hAnsi="Times New Roman"/>
          <w:sz w:val="28"/>
          <w:szCs w:val="28"/>
        </w:rPr>
        <w:t xml:space="preserve">проведении профилактического визита (по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установленной форме), содержащего информацию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: </w:t>
      </w:r>
    </w:p>
    <w:p>
      <w:pPr>
        <w:pStyle w:val="179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об указанном решении с </w:t>
      </w:r>
      <w:r>
        <w:rPr>
          <w:rFonts w:ascii="Times New Roman" w:hAnsi="Times New Roman"/>
          <w:sz w:val="28"/>
          <w:szCs w:val="28"/>
          <w:lang w:val="en-US"/>
        </w:rPr>
        <w:t xml:space="preserve">QR</w:t>
      </w:r>
      <w:r>
        <w:rPr>
          <w:rFonts w:ascii="Times New Roman" w:hAnsi="Times New Roman"/>
          <w:sz w:val="28"/>
          <w:szCs w:val="28"/>
        </w:rPr>
        <w:t xml:space="preserve">-кодом,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обеспечивающим переход на страницу в информационно-телекоммуникационной сети «Интернет», содержащую соответствующую запись о профилактическом мероприятии в </w:t>
      </w:r>
      <w:r>
        <w:rPr>
          <w:rFonts w:ascii="Times New Roman" w:hAnsi="Times New Roman"/>
          <w:sz w:val="28"/>
          <w:szCs w:val="28"/>
        </w:rPr>
        <w:t xml:space="preserve">ЕРКНМ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179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о характере мероприятия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, в том числе о праве отказаться от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проведения профилактического мероприятия;</w:t>
      </w:r>
    </w:p>
    <w:p>
      <w:pPr>
        <w:pStyle w:val="179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о возможности подготовить интересующие вопросы с четкими границами вида контроля (надзора);</w:t>
      </w:r>
    </w:p>
    <w:p>
      <w:pPr>
        <w:pStyle w:val="179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о ссылках на сайт органа контроля (надзора) с информационными материалами исчерпывающего характера по тематике профилактического визита (чек-листы; материал для самообследования, памятки, перечни обязательных требований);</w:t>
      </w:r>
    </w:p>
    <w:p>
      <w:pPr>
        <w:pStyle w:val="179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и/или ссылку на электронные ресурсы (официальные сайты, иные порталы, содержащие такую информацию).</w:t>
      </w:r>
    </w:p>
    <w:p>
      <w:pPr>
        <w:pStyle w:val="Normal"/>
        <w:spacing w:after="0" w:line="235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случае использования при проведении профилактического визита </w:t>
      </w:r>
      <w:r>
        <w:rPr>
          <w:rFonts w:ascii="Times New Roman" w:hAnsi="Times New Roman"/>
          <w:i/>
          <w:sz w:val="28"/>
          <w:szCs w:val="28"/>
        </w:rPr>
        <w:t xml:space="preserve">мобильного приложения «Инспектор»</w:t>
      </w:r>
      <w:r>
        <w:rPr>
          <w:rFonts w:ascii="Times New Roman" w:hAnsi="Times New Roman"/>
          <w:i/>
          <w:sz w:val="28"/>
          <w:szCs w:val="28"/>
        </w:rPr>
        <w:t xml:space="preserve">:</w:t>
      </w:r>
    </w:p>
    <w:p>
      <w:pPr>
        <w:pStyle w:val="Normal"/>
        <w:spacing w:after="0" w:line="235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 У</w:t>
      </w:r>
      <w:r>
        <w:rPr>
          <w:rFonts w:ascii="Times New Roman" w:hAnsi="Times New Roman"/>
          <w:i/>
          <w:sz w:val="28"/>
          <w:szCs w:val="28"/>
        </w:rPr>
        <w:t xml:space="preserve">ведомление о проведении мероприятия поступает в личный к</w:t>
      </w:r>
      <w:r>
        <w:rPr>
          <w:rFonts w:ascii="Times New Roman" w:hAnsi="Times New Roman"/>
          <w:i/>
          <w:sz w:val="28"/>
          <w:szCs w:val="28"/>
        </w:rPr>
        <w:t xml:space="preserve">абинет контролируемого лица на Госуслугах</w:t>
      </w:r>
      <w:r>
        <w:rPr>
          <w:rFonts w:ascii="Times New Roman" w:hAnsi="Times New Roman"/>
          <w:i/>
          <w:sz w:val="28"/>
          <w:szCs w:val="28"/>
        </w:rPr>
        <w:t xml:space="preserve">;</w:t>
      </w:r>
    </w:p>
    <w:p>
      <w:pPr>
        <w:pStyle w:val="Normal"/>
        <w:spacing w:after="0" w:line="235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 информационные материалы, проверочный лист (при наличии) направляются контролируемому лицу посредством </w:t>
      </w:r>
      <w:r>
        <w:rPr>
          <w:rFonts w:ascii="Times New Roman" w:hAnsi="Times New Roman"/>
          <w:i/>
          <w:sz w:val="28"/>
          <w:szCs w:val="28"/>
        </w:rPr>
        <w:t xml:space="preserve">мобильного приложения «Инспектор».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Организация проведения профилактического визита.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2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</w:t>
      </w:r>
      <w:r>
        <w:rPr>
          <w:rFonts w:ascii="Times New Roman" w:hAnsi="Times New Roman"/>
          <w:sz w:val="28"/>
          <w:szCs w:val="28"/>
        </w:rPr>
        <w:t xml:space="preserve">емая</w:t>
      </w:r>
      <w:r>
        <w:rPr>
          <w:rFonts w:ascii="Times New Roman" w:hAnsi="Times New Roman"/>
          <w:sz w:val="28"/>
          <w:szCs w:val="28"/>
        </w:rPr>
        <w:t xml:space="preserve"> продолжительность профилактического визита (</w:t>
      </w:r>
      <w:r>
        <w:rPr>
          <w:rFonts w:ascii="Times New Roman" w:hAnsi="Times New Roman"/>
          <w:sz w:val="28"/>
          <w:szCs w:val="28"/>
        </w:rPr>
        <w:t xml:space="preserve">от </w:t>
      </w:r>
      <w:r>
        <w:rPr>
          <w:rFonts w:ascii="Times New Roman" w:hAnsi="Times New Roman"/>
          <w:sz w:val="28"/>
          <w:szCs w:val="28"/>
        </w:rPr>
        <w:t xml:space="preserve">1,5-2 часов</w:t>
      </w:r>
      <w:r>
        <w:rPr>
          <w:rFonts w:ascii="Times New Roman" w:hAnsi="Times New Roman"/>
          <w:sz w:val="28"/>
          <w:szCs w:val="28"/>
        </w:rPr>
        <w:t xml:space="preserve">, но в пределах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рабочего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), и может изменяться с учетом специфики соответствующих видов контроля (надзора).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2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тся участие не более двух сотрудников контрольного (надзорного) органа. Количество участников со стороны контролируемого лица определяется им самостоятельно.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2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Профильный характер профилактического визита без общей избыточной информации, с четкими границами вида контроля (надзора) (рассматриваются вопросы определенного вида контроля (надзора)).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2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Запрет требовать у контролируемого лица документы, материалы, пояснения.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2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Контролируемое лицо вправе согласовать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инспектором (представителем контрольного (надзорного) органа) ведение видео- или аудиозаписи.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2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 представление наглядных материалов, подготовленных в доступной форме, с использованием инфографики, необходимых памяток, без специальной терминологии, </w:t>
      </w:r>
      <w:r>
        <w:rPr>
          <w:rFonts w:ascii="Times New Roman" w:hAnsi="Times New Roman"/>
          <w:sz w:val="28"/>
          <w:szCs w:val="28"/>
        </w:rPr>
        <w:t xml:space="preserve">проверочный лист</w:t>
      </w:r>
      <w:r>
        <w:rPr>
          <w:rFonts w:ascii="Times New Roman" w:hAnsi="Times New Roman"/>
          <w:sz w:val="28"/>
          <w:szCs w:val="28"/>
        </w:rPr>
        <w:t xml:space="preserve"> (при наличии). 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2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визита с согласия контролируемого лица возможно использование </w:t>
      </w:r>
      <w:r>
        <w:rPr>
          <w:rFonts w:ascii="Times New Roman" w:hAnsi="Times New Roman"/>
          <w:sz w:val="28"/>
          <w:szCs w:val="28"/>
        </w:rPr>
        <w:t xml:space="preserve">проверочн</w:t>
      </w:r>
      <w:r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лист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для определения имеющихся рисков возможных нарушений.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2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Иное, с учетом специфики соответствующих видов контроля (надзора).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spacing w:after="0" w:line="235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79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Содержание профилактического визита.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3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Прибытие на объект </w:t>
      </w:r>
      <w:r>
        <w:rPr>
          <w:rFonts w:ascii="Times New Roman" w:hAnsi="Times New Roman"/>
          <w:sz w:val="28"/>
          <w:szCs w:val="28"/>
        </w:rPr>
        <w:t xml:space="preserve">контроля либо обеспечение</w:t>
      </w:r>
      <w:r>
        <w:rPr>
          <w:rFonts w:ascii="Times New Roman" w:hAnsi="Times New Roman"/>
          <w:sz w:val="28"/>
          <w:szCs w:val="28"/>
        </w:rPr>
        <w:t xml:space="preserve"> подключения к </w:t>
      </w:r>
      <w:r>
        <w:rPr>
          <w:rFonts w:ascii="Times New Roman" w:hAnsi="Times New Roman"/>
          <w:sz w:val="28"/>
          <w:szCs w:val="28"/>
        </w:rPr>
        <w:t xml:space="preserve">системе видео</w:t>
      </w:r>
      <w:r>
        <w:rPr>
          <w:rFonts w:ascii="Times New Roman" w:hAnsi="Times New Roman"/>
          <w:sz w:val="28"/>
          <w:szCs w:val="28"/>
        </w:rPr>
        <w:t xml:space="preserve">конференц-связи или мобил</w:t>
      </w:r>
      <w:r>
        <w:rPr>
          <w:rFonts w:ascii="Times New Roman" w:hAnsi="Times New Roman"/>
          <w:sz w:val="28"/>
          <w:szCs w:val="28"/>
        </w:rPr>
        <w:t xml:space="preserve">ьному приложению «Инспектор» ко </w:t>
      </w:r>
      <w:r>
        <w:rPr>
          <w:rFonts w:ascii="Times New Roman" w:hAnsi="Times New Roman"/>
          <w:sz w:val="28"/>
          <w:szCs w:val="28"/>
        </w:rPr>
        <w:t xml:space="preserve">времени, указанному в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ведомлении, представление участни</w:t>
      </w:r>
      <w:r>
        <w:rPr>
          <w:rFonts w:ascii="Times New Roman" w:hAnsi="Times New Roman"/>
          <w:sz w:val="28"/>
          <w:szCs w:val="28"/>
        </w:rPr>
        <w:t xml:space="preserve">ков и </w:t>
      </w:r>
      <w:r>
        <w:rPr>
          <w:rFonts w:ascii="Times New Roman" w:hAnsi="Times New Roman"/>
          <w:sz w:val="28"/>
          <w:szCs w:val="28"/>
        </w:rPr>
        <w:t xml:space="preserve">подтверждение полномочий.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79"/>
        <w:numPr>
          <w:numId w:val="3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Инспектором: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79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предоставляются рекомендации и разъясняются требования законодательства, которые обязан</w:t>
      </w:r>
      <w:r>
        <w:rPr>
          <w:rFonts w:ascii="Times New Roman" w:hAnsi="Times New Roman"/>
          <w:sz w:val="28"/>
          <w:szCs w:val="28"/>
        </w:rPr>
        <w:t xml:space="preserve">о соблюдать контролируемое лицо (в частности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обязательных требованиях,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предъявл</w:t>
      </w:r>
      <w:r>
        <w:rPr>
          <w:rFonts w:ascii="Times New Roman" w:hAnsi="Times New Roman"/>
          <w:sz w:val="28"/>
          <w:szCs w:val="28"/>
        </w:rPr>
        <w:t xml:space="preserve">яемых к его деятельности либо к </w:t>
      </w:r>
      <w:r>
        <w:rPr>
          <w:rFonts w:ascii="Times New Roman" w:hAnsi="Times New Roman"/>
          <w:sz w:val="28"/>
          <w:szCs w:val="28"/>
        </w:rPr>
        <w:t xml:space="preserve">принадлежащим ему объектам контроля, их </w:t>
      </w:r>
      <w:r>
        <w:rPr>
          <w:rFonts w:ascii="Times New Roman" w:hAnsi="Times New Roman"/>
          <w:sz w:val="28"/>
          <w:szCs w:val="28"/>
        </w:rPr>
        <w:t xml:space="preserve">соответствии критериям риска, о </w:t>
      </w:r>
      <w:r>
        <w:rPr>
          <w:rFonts w:ascii="Times New Roman" w:hAnsi="Times New Roman"/>
          <w:sz w:val="28"/>
          <w:szCs w:val="28"/>
        </w:rPr>
        <w:t xml:space="preserve">рекомендуемых способах снижения категори</w:t>
      </w:r>
      <w:r>
        <w:rPr>
          <w:rFonts w:ascii="Times New Roman" w:hAnsi="Times New Roman"/>
          <w:sz w:val="28"/>
          <w:szCs w:val="28"/>
        </w:rPr>
        <w:t xml:space="preserve">и риска, видах, содержании и об </w:t>
      </w:r>
      <w:r>
        <w:rPr>
          <w:rFonts w:ascii="Times New Roman" w:hAnsi="Times New Roman"/>
          <w:sz w:val="28"/>
          <w:szCs w:val="28"/>
        </w:rPr>
        <w:t xml:space="preserve">интенсивности мероприятий, проводимых в отношении объекта контроля исходя из его отнесения к соответствующей категории риска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и проводит оценку уровня соблюдения контролируемым лицом обязательных требований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spacing w:after="0" w:line="235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2) проводится краткое информирование по общим вопросам осуществления контроля (надзора).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3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Контролируемое лицо может задать любой вопрос, в рамках полномочий контрольного (надзорного) органа, проводящего профилактический визит, касающийся контрольно</w:t>
      </w:r>
      <w:r>
        <w:rPr>
          <w:rFonts w:ascii="Times New Roman" w:hAnsi="Times New Roman"/>
          <w:sz w:val="28"/>
          <w:szCs w:val="28"/>
        </w:rPr>
        <w:t xml:space="preserve">й (</w:t>
      </w:r>
      <w:r>
        <w:rPr>
          <w:rFonts w:ascii="Times New Roman" w:hAnsi="Times New Roman"/>
          <w:sz w:val="28"/>
          <w:szCs w:val="28"/>
        </w:rPr>
        <w:t xml:space="preserve">надзорной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деятельности, получить рекомендации о способах устранения нарушений.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3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</w:t>
      </w:r>
      <w:r>
        <w:rPr>
          <w:rFonts w:ascii="Times New Roman" w:hAnsi="Times New Roman"/>
          <w:sz w:val="28"/>
          <w:szCs w:val="28"/>
        </w:rPr>
        <w:t xml:space="preserve"> Закона о контроле с учетом отраслевого положения по соответствующему виду контроля (надзора)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79"/>
        <w:numPr>
          <w:numId w:val="3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Контролируемое лицо информируется: 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о размещении информа</w:t>
      </w:r>
      <w:r>
        <w:rPr>
          <w:rFonts w:ascii="Times New Roman" w:hAnsi="Times New Roman"/>
          <w:sz w:val="28"/>
          <w:szCs w:val="28"/>
        </w:rPr>
        <w:t xml:space="preserve">ции о профилактическом визите в </w:t>
      </w:r>
      <w:r>
        <w:rPr>
          <w:rFonts w:ascii="Times New Roman" w:hAnsi="Times New Roman"/>
          <w:sz w:val="28"/>
          <w:szCs w:val="28"/>
        </w:rPr>
        <w:t xml:space="preserve">ЕРКНМ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о возможных рисках нарушения обязательных требований с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учетом специфики деятельности контролируемого лица.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79"/>
        <w:spacing w:after="0" w:line="235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Оформление результатов профилактического визита.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4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езультаты</w:t>
      </w:r>
      <w:r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профилактиче</w:t>
      </w:r>
      <w:r>
        <w:rPr>
          <w:rFonts w:ascii="Times New Roman" w:hAnsi="Times New Roman"/>
          <w:sz w:val="28"/>
          <w:szCs w:val="28"/>
        </w:rPr>
        <w:t xml:space="preserve">ского визита и</w:t>
      </w:r>
      <w:r>
        <w:rPr>
          <w:rFonts w:ascii="Times New Roman" w:hAnsi="Times New Roman"/>
          <w:sz w:val="28"/>
          <w:szCs w:val="28"/>
        </w:rPr>
        <w:t xml:space="preserve"> другие сведения </w:t>
      </w:r>
      <w:r>
        <w:rPr>
          <w:rFonts w:ascii="Times New Roman" w:hAnsi="Times New Roman"/>
          <w:sz w:val="28"/>
          <w:szCs w:val="28"/>
        </w:rPr>
        <w:t xml:space="preserve">(при наличии) вносятся в ЕРКНМ.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4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проведения профилактического визита контролируемому лицу разъясняется: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5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о возможности подать ходатайство и/или жалобу на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действия (бездействия) должностных лиц контрольного (надзорного) органа в соответствии с федеральным законодательством о контроле (надзоре) и с учетом отраслевого положения по соответствующему виду контроля (надзора).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5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оценить качество проведенного профилактического мероприятия в личном кабинете на Госуслугах;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5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возможности через Госуслуги: воспользоваться сервисом досудебного обжалования</w:t>
      </w:r>
      <w:r>
        <w:rPr>
          <w:rFonts w:ascii="Times New Roman" w:hAnsi="Times New Roman"/>
          <w:sz w:val="28"/>
          <w:szCs w:val="28"/>
        </w:rPr>
        <w:t xml:space="preserve"> – и инициативно обратиться за </w:t>
      </w:r>
      <w:r>
        <w:rPr>
          <w:rFonts w:ascii="Times New Roman" w:hAnsi="Times New Roman"/>
          <w:sz w:val="28"/>
          <w:szCs w:val="28"/>
        </w:rPr>
        <w:t xml:space="preserve">консультированием, направить возражение на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предостережение (и другие возможности сервиса).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4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Контролируемому лицу п</w:t>
      </w:r>
      <w:r>
        <w:rPr>
          <w:rFonts w:ascii="Times New Roman" w:hAnsi="Times New Roman"/>
          <w:sz w:val="28"/>
          <w:szCs w:val="28"/>
        </w:rPr>
        <w:t xml:space="preserve">редоставл</w:t>
      </w:r>
      <w:r>
        <w:rPr>
          <w:rFonts w:ascii="Times New Roman" w:hAnsi="Times New Roman"/>
          <w:sz w:val="28"/>
          <w:szCs w:val="28"/>
        </w:rPr>
        <w:t xml:space="preserve">яются </w:t>
      </w:r>
      <w:r>
        <w:rPr>
          <w:rFonts w:ascii="Times New Roman" w:hAnsi="Times New Roman"/>
          <w:sz w:val="28"/>
          <w:szCs w:val="28"/>
        </w:rPr>
        <w:t xml:space="preserve">контакт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представителя(ей) контрольного (надзорного) органа по которым можно задать вопросы, получить обратную связь.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4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необходимости по результатам профилактического визита на представленный контролируемым лицом адрес электронной почты контролируемому лицу дополнительно направляются рекомендации по соблюдению обязательных требований и/или информация либо организуется межведомственное рассмотрение возникших в ходе профилактического мероприятия вопросов. 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4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профилактического визита инспектор может предложить контролируемому лицу пройти опрос (при наличии) для улучшения дальнейшего взаимодействия и оценки действий инспектора в рамках соответствующего вида контроля (надзора).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4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проведения профилактического визита предоставляются разъяснения и рекомендации, </w:t>
      </w:r>
      <w:r>
        <w:rPr>
          <w:rFonts w:ascii="Times New Roman" w:hAnsi="Times New Roman"/>
          <w:sz w:val="28"/>
          <w:szCs w:val="28"/>
        </w:rPr>
        <w:t xml:space="preserve">по вопросам, связанным с </w:t>
      </w:r>
      <w:r>
        <w:rPr>
          <w:rFonts w:ascii="Times New Roman" w:hAnsi="Times New Roman"/>
          <w:sz w:val="28"/>
          <w:szCs w:val="28"/>
        </w:rPr>
        <w:t xml:space="preserve">контрольным (надзорным) мероприятием, и рекомендации по соблюдению </w:t>
      </w:r>
      <w:r>
        <w:rPr>
          <w:rFonts w:ascii="Times New Roman" w:hAnsi="Times New Roman"/>
          <w:sz w:val="28"/>
          <w:szCs w:val="28"/>
        </w:rPr>
        <w:t xml:space="preserve">обязательных требований.</w:t>
      </w:r>
      <w:r>
        <w:rPr>
          <w:rFonts w:ascii="Times New Roman" w:hAnsi="Times New Roman"/>
          <w:sz w:val="28"/>
          <w:szCs w:val="28"/>
        </w:rPr>
      </w:r>
    </w:p>
    <w:p>
      <w:pPr>
        <w:pStyle w:val="179"/>
        <w:numPr>
          <w:numId w:val="4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не могут выдава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ся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179"/>
        <w:numPr>
          <w:numId w:val="4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явной угрозы вреда или ущерба инспектор незамедлительно передает информацию уполномоченному должностному лицу для принятия решения о контрольных</w:t>
      </w:r>
      <w:r>
        <w:rPr>
          <w:rFonts w:ascii="Times New Roman" w:hAnsi="Times New Roman"/>
          <w:sz w:val="28"/>
          <w:szCs w:val="28"/>
        </w:rPr>
        <w:t xml:space="preserve">(надзорных)</w:t>
      </w:r>
      <w:r>
        <w:rPr>
          <w:rFonts w:ascii="Times New Roman" w:hAnsi="Times New Roman"/>
          <w:sz w:val="28"/>
          <w:szCs w:val="28"/>
        </w:rPr>
        <w:t xml:space="preserve"> мероприятиях.</w:t>
      </w:r>
    </w:p>
    <w:p>
      <w:pPr>
        <w:pStyle w:val="179"/>
        <w:numPr>
          <w:numId w:val="4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профилактического визита инспектор может рекомендовать контролируемому лицу ознакомиться с актуальными нормативными правовыми актами, регулирующими соответствую</w:t>
      </w:r>
      <w:r>
        <w:rPr>
          <w:rFonts w:ascii="Times New Roman" w:hAnsi="Times New Roman"/>
          <w:sz w:val="28"/>
          <w:szCs w:val="28"/>
        </w:rPr>
        <w:t xml:space="preserve">щий вид деятельности, а также с </w:t>
      </w:r>
      <w:r>
        <w:rPr>
          <w:rFonts w:ascii="Times New Roman" w:hAnsi="Times New Roman"/>
          <w:sz w:val="28"/>
          <w:szCs w:val="28"/>
        </w:rPr>
        <w:t xml:space="preserve">методическими рекомендациями, разработанными контрольным (надзорным) органом.</w:t>
      </w:r>
    </w:p>
    <w:p>
      <w:pPr>
        <w:pStyle w:val="179"/>
        <w:numPr>
          <w:numId w:val="4"/>
          <w:ilvl w:val="0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материалы, полученные в ходе профилактического визита, включая записи, фотографии, результаты </w:t>
      </w:r>
      <w:r>
        <w:rPr>
          <w:rFonts w:ascii="Times New Roman" w:hAnsi="Times New Roman"/>
          <w:sz w:val="28"/>
          <w:szCs w:val="28"/>
        </w:rPr>
        <w:t xml:space="preserve">отбор проб (образцов), инструментальное обследование, испытание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пояснения контрол</w:t>
      </w:r>
      <w:r>
        <w:rPr>
          <w:rFonts w:ascii="Times New Roman" w:hAnsi="Times New Roman"/>
          <w:sz w:val="28"/>
          <w:szCs w:val="28"/>
        </w:rPr>
        <w:t xml:space="preserve">ируемого лица, подлежат учету и </w:t>
      </w:r>
      <w:r>
        <w:rPr>
          <w:rFonts w:ascii="Times New Roman" w:hAnsi="Times New Roman"/>
          <w:sz w:val="28"/>
          <w:szCs w:val="28"/>
        </w:rPr>
        <w:t xml:space="preserve">хранению в соответствии 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установленными требованиями</w:t>
      </w:r>
      <w:r>
        <w:rPr>
          <w:rFonts w:ascii="Times New Roman" w:hAnsi="Times New Roman"/>
          <w:sz w:val="28"/>
          <w:szCs w:val="28"/>
        </w:rPr>
        <w:t xml:space="preserve"> (Закона о контроле и отраслевого положения по соответствующему виду контроля (надзора))</w:t>
      </w:r>
      <w:r>
        <w:rPr>
          <w:rFonts w:ascii="Times New Roman" w:hAnsi="Times New Roman"/>
          <w:sz w:val="28"/>
          <w:szCs w:val="28"/>
        </w:rPr>
        <w:t xml:space="preserve">. Эти материалы могут </w:t>
      </w:r>
      <w:r>
        <w:rPr>
          <w:rFonts w:ascii="Times New Roman" w:hAnsi="Times New Roman"/>
          <w:sz w:val="28"/>
          <w:szCs w:val="28"/>
        </w:rPr>
        <w:t xml:space="preserve">быть использованы для анализа и </w:t>
      </w:r>
      <w:r>
        <w:rPr>
          <w:rFonts w:ascii="Times New Roman" w:hAnsi="Times New Roman"/>
          <w:sz w:val="28"/>
          <w:szCs w:val="28"/>
        </w:rPr>
        <w:t xml:space="preserve">совершенствования профилактической работы контрольного (надзорного) органа</w:t>
      </w:r>
      <w:r>
        <w:rPr>
          <w:rFonts w:ascii="Times New Roman" w:hAnsi="Times New Roman"/>
          <w:sz w:val="28"/>
          <w:szCs w:val="28"/>
        </w:rPr>
        <w:t xml:space="preserve">.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top="1134" w:right="567" w:bottom="993" w:left="1418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Liberation Serif">
    <w:panose1 w:val="020206030504050203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center"/>
      <w:rPr>
        <w:rFonts w:ascii="Liberation Serif" w:hAnsi="Liberation Serif" w:cs="Liberation Serif"/>
        <w:sz w:val="20"/>
        <w:szCs w:val="20"/>
      </w:rPr>
    </w:pPr>
    <w:r>
      <w:rPr>
        <w:rFonts w:ascii="Liberation Serif" w:hAnsi="Liberation Serif" w:cs="Liberation Serif"/>
        <w:sz w:val="20"/>
        <w:szCs w:val="20"/>
      </w:rPr>
    </w:r>
  </w:p>
  <w:p>
    <w:pPr>
      <w:pStyle w:val="Footer"/>
      <w:jc w:val="center"/>
      <w:rPr>
        <w:rFonts w:ascii="Liberation Serif" w:hAnsi="Liberation Serif" w:cs="Liberation Serif"/>
        <w:sz w:val="28"/>
        <w:szCs w:val="28"/>
      </w:rPr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PAGE   \* MERGEFORMAT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 xml:space="preserve">4</w:t>
    </w:r>
    <w:r>
      <w:rPr>
        <w:rFonts w:ascii="Liberation Serif" w:hAnsi="Liberation Serif" w:cs="Liberation Serif"/>
        <w:sz w:val="28"/>
        <w:szCs w:val="28"/>
      </w:rPr>
      <w:fldChar w:fldCharType="end"/>
    </w:r>
    <w:r>
      <w:rPr>
        <w:rFonts w:ascii="Liberation Serif" w:hAnsi="Liberation Serif" w:cs="Liberation Serif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center"/>
      <w:rPr>
        <w:rFonts w:ascii="Liberation Serif" w:hAnsi="Liberation Serif"/>
        <w:sz w:val="20"/>
        <w:szCs w:val="20"/>
      </w:rPr>
    </w:pPr>
    <w:r>
      <w:rPr>
        <w:rFonts w:ascii="Liberation Serif" w:hAnsi="Liberation Serif"/>
        <w:sz w:val="20"/>
        <w:szCs w:val="20"/>
      </w:rPr>
    </w:r>
  </w:p>
  <w:p>
    <w:pPr>
      <w:pStyle w:val="Footer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PAGE   \* MERGEFORMAT</w:instrText>
    </w:r>
    <w:r>
      <w:rPr>
        <w:rFonts w:ascii="Liberation Serif" w:hAnsi="Liberation Serif"/>
        <w:sz w:val="28"/>
        <w:szCs w:val="28"/>
      </w:rPr>
      <w:fldChar w:fldCharType="separate"/>
    </w:r>
    <w:r>
      <w:rPr>
        <w:rFonts w:ascii="Liberation Serif" w:hAnsi="Liberation Serif"/>
        <w:sz w:val="28"/>
        <w:szCs w:val="28"/>
      </w:rPr>
      <w:t xml:space="preserve">1</w:t>
    </w:r>
    <w:r>
      <w:rPr>
        <w:rFonts w:ascii="Liberation Serif" w:hAnsi="Liberation Serif"/>
        <w:sz w:val="28"/>
        <w:szCs w:val="28"/>
      </w:rPr>
      <w:fldChar w:fldCharType="end"/>
    </w:r>
    <w:r>
      <w:rPr>
        <w:rFonts w:ascii="Liberation Serif" w:hAnsi="Liberation Serif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FootnoteText"/>
        <w:jc w:val="both"/>
        <w:rPr>
          <w:rFonts w:ascii="Times New Roman" w:hAnsi="Times New Roman"/>
          <w:sz w:val="26"/>
          <w:szCs w:val="26"/>
        </w:rPr>
      </w:pPr>
      <w:r>
        <w:rPr>
          <w:rStyle w:val="FootnoteReference"/>
          <w:rFonts w:ascii="Times New Roman" w:hAnsi="Times New Roman"/>
          <w:sz w:val="26"/>
          <w:szCs w:val="26"/>
        </w:rPr>
        <w:footnoteRef/>
      </w:r>
      <w:r>
        <w:rPr>
          <w:rFonts w:ascii="Times New Roman" w:hAnsi="Times New Roman"/>
          <w:sz w:val="26"/>
          <w:szCs w:val="26"/>
        </w:rPr>
        <w:t xml:space="preserve"> Предварительное согласование осуществляется не позднее чем за 20 рабочих дней до даты проведения профилактического визита (с учетом отраслевого положения по соответствующему виду контроля (надзора)).</w:t>
      </w:r>
    </w:p>
  </w:footnote>
  <w:footnote w:id="1">
    <w:p>
      <w:pPr>
        <w:pStyle w:val="FootnoteText"/>
        <w:jc w:val="both"/>
        <w:rPr>
          <w:rFonts w:ascii="Times New Roman" w:hAnsi="Times New Roman"/>
          <w:sz w:val="26"/>
          <w:szCs w:val="26"/>
        </w:rPr>
      </w:pPr>
      <w:r>
        <w:rPr>
          <w:rStyle w:val="FootnoteReference"/>
          <w:rFonts w:ascii="Times New Roman" w:hAnsi="Times New Roman"/>
          <w:sz w:val="26"/>
          <w:szCs w:val="26"/>
        </w:rPr>
        <w:footnoteRef/>
      </w:r>
      <w:r>
        <w:rPr>
          <w:rFonts w:ascii="Times New Roman" w:hAnsi="Times New Roman"/>
          <w:sz w:val="26"/>
          <w:szCs w:val="26"/>
        </w:rPr>
        <w:t xml:space="preserve"> Устанавливается приоритет использования дистанционных способов взаимодействия, в том числе, через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мобильное приложение «Инспектор»</w:t>
      </w:r>
      <w:r>
        <w:rPr>
          <w:rFonts w:ascii="Times New Roman" w:hAnsi="Times New Roman"/>
          <w:sz w:val="26"/>
          <w:szCs w:val="26"/>
        </w:rPr>
        <w:t xml:space="preserve">, но с учетом специфики соответствующих видов контроля (надзора), в рамках которых использование дистанционных способов взаимодействия не применимо.</w:t>
      </w:r>
    </w:p>
  </w:footnote>
  <w:footnote w:id="2">
    <w:p>
      <w:pPr>
        <w:pStyle w:val="FootnoteText"/>
        <w:jc w:val="both"/>
        <w:rPr>
          <w:rFonts w:ascii="Times New Roman" w:hAnsi="Times New Roman"/>
          <w:b/>
          <w:sz w:val="26"/>
          <w:szCs w:val="26"/>
        </w:rPr>
      </w:pPr>
      <w:r>
        <w:rPr>
          <w:rStyle w:val="FootnoteReference"/>
          <w:rFonts w:ascii="Times New Roman" w:hAnsi="Times New Roman"/>
          <w:sz w:val="26"/>
          <w:szCs w:val="26"/>
        </w:rPr>
        <w:footnoteRef/>
      </w:r>
      <w:r>
        <w:rPr>
          <w:rFonts w:ascii="Times New Roman" w:hAnsi="Times New Roman"/>
          <w:sz w:val="26"/>
          <w:szCs w:val="26"/>
        </w:rPr>
        <w:t xml:space="preserve"> Уведомление о профилактическом визите направляется</w:t>
      </w:r>
      <w:r>
        <w:rPr>
          <w:rFonts w:ascii="Times New Roman" w:hAnsi="Times New Roman"/>
          <w:sz w:val="26"/>
          <w:szCs w:val="26"/>
        </w:rPr>
        <w:t xml:space="preserve"> любым удобным способом, п</w:t>
      </w:r>
      <w:r>
        <w:rPr>
          <w:rFonts w:ascii="Times New Roman" w:hAnsi="Times New Roman"/>
          <w:sz w:val="26"/>
          <w:szCs w:val="26"/>
        </w:rPr>
        <w:t xml:space="preserve">озволяющим фиксировать наличие У</w:t>
      </w:r>
      <w:r>
        <w:rPr>
          <w:rFonts w:ascii="Times New Roman" w:hAnsi="Times New Roman"/>
          <w:sz w:val="26"/>
          <w:szCs w:val="26"/>
        </w:rPr>
        <w:t xml:space="preserve">ведомления,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частности, </w:t>
      </w:r>
      <w:r>
        <w:rPr>
          <w:rFonts w:ascii="Times New Roman" w:hAnsi="Times New Roman"/>
          <w:sz w:val="26"/>
          <w:szCs w:val="26"/>
        </w:rPr>
        <w:t xml:space="preserve">заказным письмом с </w:t>
      </w:r>
      <w:r>
        <w:rPr>
          <w:rFonts w:ascii="Times New Roman" w:hAnsi="Times New Roman"/>
          <w:sz w:val="26"/>
          <w:szCs w:val="26"/>
        </w:rPr>
        <w:t xml:space="preserve">уведомлением о </w:t>
      </w:r>
      <w:r>
        <w:rPr>
          <w:rFonts w:ascii="Times New Roman" w:hAnsi="Times New Roman"/>
          <w:sz w:val="26"/>
          <w:szCs w:val="26"/>
        </w:rPr>
        <w:t xml:space="preserve">вручении, письмом на бумажном носителе с </w:t>
      </w:r>
      <w:r>
        <w:rPr>
          <w:rFonts w:ascii="Times New Roman" w:hAnsi="Times New Roman"/>
          <w:sz w:val="26"/>
          <w:szCs w:val="26"/>
        </w:rPr>
        <w:t xml:space="preserve">отметкой о </w:t>
      </w:r>
      <w:r>
        <w:rPr>
          <w:rFonts w:ascii="Times New Roman" w:hAnsi="Times New Roman"/>
          <w:sz w:val="26"/>
          <w:szCs w:val="26"/>
        </w:rPr>
        <w:t xml:space="preserve">вручении или электронным письмом, направленным по адресу</w:t>
      </w:r>
      <w:r>
        <w:rPr>
          <w:rFonts w:ascii="Times New Roman" w:hAnsi="Times New Roman"/>
          <w:sz w:val="26"/>
          <w:szCs w:val="26"/>
        </w:rPr>
        <w:t xml:space="preserve"> официальной электронной почты.</w:t>
      </w:r>
      <w:r>
        <w:rPr>
          <w:rFonts w:ascii="Times New Roman" w:hAnsi="Times New Roman"/>
          <w:b/>
          <w:sz w:val="26"/>
          <w:szCs w:val="26"/>
        </w:rPr>
      </w:r>
    </w:p>
  </w:footnote>
  <w:footnote w:id="3">
    <w:p>
      <w:pPr>
        <w:pStyle w:val="FootnoteTex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FootnoteReference"/>
          <w:rFonts w:ascii="Times New Roman" w:hAnsi="Times New Roman"/>
          <w:color w:val="000000"/>
          <w:sz w:val="26"/>
          <w:szCs w:val="26"/>
        </w:rPr>
        <w:footnoteRef/>
      </w:r>
      <w:r>
        <w:rPr>
          <w:rFonts w:ascii="Times New Roman" w:hAnsi="Times New Roman"/>
          <w:color w:val="000000"/>
          <w:sz w:val="26"/>
          <w:szCs w:val="26"/>
        </w:rPr>
        <w:t xml:space="preserve"> Проведение по инициативе контролируемого лица (определенная категория контролируемых лиц), цель проведения (общий характер, изменение категории риска объекта контроля).</w:t>
      </w:r>
    </w:p>
  </w:footnote>
  <w:footnote w:id="4">
    <w:p>
      <w:pPr>
        <w:pStyle w:val="FootnoteText"/>
        <w:jc w:val="both"/>
        <w:rPr>
          <w:rFonts w:ascii="Times New Roman" w:hAnsi="Times New Roman"/>
          <w:sz w:val="26"/>
          <w:szCs w:val="26"/>
        </w:rPr>
      </w:pPr>
      <w:r>
        <w:rPr>
          <w:rStyle w:val="FootnoteReference"/>
          <w:rFonts w:ascii="Times New Roman" w:hAnsi="Times New Roman"/>
          <w:sz w:val="26"/>
          <w:szCs w:val="26"/>
        </w:rPr>
        <w:footnoteRef/>
      </w:r>
      <w:r>
        <w:rPr>
          <w:rFonts w:ascii="Times New Roman" w:hAnsi="Times New Roman"/>
          <w:sz w:val="26"/>
          <w:szCs w:val="26"/>
        </w:rPr>
        <w:t xml:space="preserve"> </w:t>
      </w:r>
      <w:r>
        <w:rPr>
          <w:rFonts w:ascii="Times New Roman" w:hAnsi="Times New Roman"/>
          <w:sz w:val="26"/>
          <w:szCs w:val="26"/>
        </w:rPr>
        <w:t xml:space="preserve">И</w:t>
      </w:r>
      <w:r>
        <w:rPr>
          <w:rFonts w:ascii="Times New Roman" w:hAnsi="Times New Roman"/>
          <w:sz w:val="26"/>
          <w:szCs w:val="26"/>
        </w:rPr>
        <w:t xml:space="preserve">нспектор при </w:t>
      </w:r>
      <w:r>
        <w:rPr>
          <w:rFonts w:ascii="Times New Roman" w:hAnsi="Times New Roman"/>
          <w:sz w:val="26"/>
          <w:szCs w:val="26"/>
        </w:rPr>
        <w:t xml:space="preserve">согласии контролируемого лица вправе</w:t>
      </w:r>
      <w:r>
        <w:rPr>
          <w:rFonts w:ascii="Times New Roman" w:hAnsi="Times New Roman"/>
          <w:sz w:val="26"/>
          <w:szCs w:val="26"/>
        </w:rPr>
        <w:t xml:space="preserve"> проводит</w:t>
      </w:r>
      <w:r>
        <w:rPr>
          <w:rFonts w:ascii="Times New Roman" w:hAnsi="Times New Roman"/>
          <w:sz w:val="26"/>
          <w:szCs w:val="26"/>
        </w:rPr>
        <w:t xml:space="preserve">ь</w:t>
      </w:r>
      <w:r>
        <w:rPr>
          <w:rFonts w:ascii="Times New Roman" w:hAnsi="Times New Roman"/>
          <w:sz w:val="26"/>
          <w:szCs w:val="26"/>
        </w:rPr>
        <w:t xml:space="preserve"> осмотр, истребование необходимых документов, отбор проб (образцов), инструментальное обследование, испытание, экспертизу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rFonts w:ascii="Liberation Serif" w:hAnsi="Liberation Serif"/>
        <w:color w:val="000000"/>
        <w:sz w:val="28"/>
        <w:szCs w:val="28"/>
      </w:rPr>
    </w:pPr>
    <w:r>
      <w:rPr>
        <w:rFonts w:ascii="Liberation Serif" w:hAnsi="Liberation Serif"/>
        <w:color w:val="000000"/>
        <w:sz w:val="28"/>
        <w:szCs w:val="28"/>
      </w:rPr>
      <w:t xml:space="preserve">Министерство экономики и территориального развития </w:t>
    </w:r>
  </w:p>
  <w:p>
    <w:pPr>
      <w:pStyle w:val="Header"/>
      <w:jc w:val="right"/>
      <w:rPr>
        <w:rFonts w:ascii="Liberation Serif" w:hAnsi="Liberation Serif"/>
        <w:color w:val="000000"/>
        <w:sz w:val="28"/>
        <w:szCs w:val="28"/>
      </w:rPr>
    </w:pPr>
    <w:r>
      <w:rPr>
        <w:rFonts w:ascii="Liberation Serif" w:hAnsi="Liberation Serif"/>
        <w:color w:val="000000"/>
        <w:sz w:val="28"/>
        <w:szCs w:val="28"/>
      </w:rPr>
      <w:t xml:space="preserve">Свердловской области</w:t>
    </w:r>
  </w:p>
  <w:p>
    <w:pPr>
      <w:pStyle w:val="Header"/>
      <w:rPr>
        <w:rFonts w:ascii="Liberation Serif" w:hAnsi="Liberation Serif" w:cs="Liberation Serif"/>
        <w:sz w:val="20"/>
        <w:szCs w:val="20"/>
      </w:rPr>
    </w:pPr>
    <w:r>
      <w:rPr>
        <w:rFonts w:ascii="Liberation Serif" w:hAnsi="Liberation Serif" w:cs="Liberation Serif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  <w:color w:val="000000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color w:val="000000"/>
        <w:sz w:val="28"/>
        <w:szCs w:val="28"/>
      </w:rPr>
      <w:t xml:space="preserve">Министерство экономики и территориального развития </w:t>
    </w:r>
  </w:p>
  <w:p>
    <w:pPr>
      <w:pStyle w:val="Normal"/>
      <w:tabs>
        <w:tab w:val="center" w:pos="4677" w:leader="none"/>
        <w:tab w:val="right" w:pos="9355" w:leader="none"/>
      </w:tabs>
      <w:spacing w:after="0"/>
      <w:jc w:val="right"/>
      <w:rPr>
        <w:rFonts w:ascii="Times New Roman" w:hAnsi="Times New Roman"/>
        <w:color w:val="000000"/>
        <w:sz w:val="28"/>
        <w:szCs w:val="28"/>
      </w:rPr>
    </w:pPr>
    <w:r>
      <w:rPr>
        <w:rFonts w:ascii="Times New Roman" w:hAnsi="Times New Roman"/>
        <w:color w:val="000000"/>
        <w:sz w:val="28"/>
        <w:szCs w:val="28"/>
      </w:rPr>
      <w:t xml:space="preserve">Свердловской области</w:t>
    </w:r>
  </w:p>
  <w:p>
    <w:pPr>
      <w:pStyle w:val="Head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  <w:rPr>
        <w:b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40" w:hanging="360"/>
      </w:pPr>
      <w:rPr>
        <w:b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216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8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60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2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4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6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8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20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  <w:rPr>
        <w:rFonts w:ascii="Liberation Serif" w:hAnsi="Liberation Serif"/>
        <w:b/>
        <w:sz w:val="32"/>
        <w:szCs w:val="32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2629" w:hanging="360"/>
      </w:pPr>
      <w:rPr>
        <w:rFonts w:ascii="Liberation Serif" w:hAnsi="Liberation Serif"/>
        <w:b/>
        <w:sz w:val="28"/>
        <w:szCs w:val="28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33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40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47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55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62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69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76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8389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5606" w:hanging="360"/>
      </w:pPr>
      <w:rPr>
        <w:rFonts w:ascii="Liberation Serif" w:hAnsi="Liberation Serif"/>
        <w:b/>
        <w:sz w:val="28"/>
        <w:szCs w:val="28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33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40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47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55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62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69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76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8389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2629" w:hanging="360"/>
      </w:pPr>
      <w:rPr>
        <w:rFonts w:ascii="Liberation Serif" w:hAnsi="Liberation Serif"/>
        <w:b/>
        <w:sz w:val="28"/>
        <w:szCs w:val="28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33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40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47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55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62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69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76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8389" w:hanging="180"/>
      </w:pPr>
    </w:lvl>
  </w:abstractNum>
  <w:abstractNum w:abstractNumId="6">
    <w:multiLevelType w:val="hybridMultilevel"/>
    <w:lvl w:ilvl="0">
      <w:start w:val="1"/>
      <w:numFmt w:val="upperRoman"/>
      <w:suff w:val="tab"/>
      <w:lvlText w:val="%1."/>
      <w:lvlJc w:val="left"/>
      <w:pPr>
        <w:pStyle w:val="Normal"/>
        <w:ind w:left="1429" w:hanging="72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  <w:rPr>
        <w:rFonts w:ascii="Liberation Serif" w:hAnsi="Liberation Serif"/>
        <w:b/>
        <w:sz w:val="32"/>
        <w:szCs w:val="32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144" w:hanging="435"/>
      </w:pPr>
      <w:rPr>
        <w:b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144" w:hanging="435"/>
      </w:pPr>
      <w:rPr>
        <w:rFonts w:ascii="Liberation Serif" w:hAnsi="Liberation Serif" w:cs="Liberation Serif"/>
        <w:b/>
        <w:sz w:val="32"/>
        <w:szCs w:val="32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pPr>
      <w:spacing w:after="160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Heading1"/>
    <w:link w:val="Normal"/>
    <w:pPr>
      <w:spacing w:before="100" w:after="100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pPr>
      <w:ind w:left="720"/>
    </w:pPr>
  </w:style>
  <w:style w:type="paragraph" w:styleId="Acetate">
    <w:name w:val="Текст выноски"/>
    <w:basedOn w:val="Normal"/>
    <w:next w:val="Acetate"/>
    <w:link w:val="Normal"/>
    <w:pPr>
      <w:spacing w:after="0"/>
    </w:pPr>
    <w:rPr>
      <w:rFonts w:ascii="Segoe UI" w:hAnsi="Segoe UI" w:cs="Segoe UI"/>
      <w:sz w:val="18"/>
      <w:szCs w:val="18"/>
    </w:rPr>
  </w:style>
  <w:style w:type="character" w:styleId="UserStyle_0">
    <w:name w:val="Текст выноски Знак"/>
    <w:next w:val="UserStyle_0"/>
    <w:link w:val="Normal"/>
    <w:rPr>
      <w:rFonts w:ascii="Segoe UI" w:hAnsi="Segoe UI" w:cs="Segoe UI"/>
      <w:sz w:val="18"/>
      <w:szCs w:val="18"/>
    </w:rPr>
  </w:style>
  <w:style w:type="paragraph" w:styleId="FootnoteText">
    <w:name w:val="Текст сноски"/>
    <w:basedOn w:val="Normal"/>
    <w:next w:val="FootnoteText"/>
    <w:link w:val="Normal"/>
    <w:pPr>
      <w:spacing w:after="0"/>
    </w:pPr>
    <w:rPr>
      <w:sz w:val="20"/>
      <w:szCs w:val="20"/>
    </w:rPr>
  </w:style>
  <w:style w:type="character" w:styleId="UserStyle_1">
    <w:name w:val="Текст сноски Знак"/>
    <w:next w:val="UserStyle_1"/>
    <w:link w:val="Normal"/>
    <w:rPr>
      <w:sz w:val="20"/>
      <w:szCs w:val="20"/>
    </w:rPr>
  </w:style>
  <w:style w:type="character" w:styleId="FootnoteReference">
    <w:name w:val="Знак сноски"/>
    <w:next w:val="FootnoteReference"/>
    <w:link w:val="Normal"/>
    <w:rPr>
      <w:position w:val="0"/>
      <w:vertAlign w:val="superscript"/>
    </w:rPr>
  </w:style>
  <w:style w:type="paragraph" w:styleId="Header">
    <w:name w:val="Верхний колонтитул"/>
    <w:basedOn w:val="Normal"/>
    <w:next w:val="Header"/>
    <w:link w:val="Normal"/>
    <w:uiPriority w:val="99"/>
    <w:pPr>
      <w:tabs>
        <w:tab w:val="center" w:pos="4677" w:leader="none"/>
        <w:tab w:val="right" w:pos="9355" w:leader="none"/>
      </w:tabs>
      <w:spacing w:after="0"/>
    </w:pPr>
  </w:style>
  <w:style w:type="character" w:styleId="UserStyle_2">
    <w:name w:val="Верхний колонтитул Знак"/>
    <w:basedOn w:val="NormalCharacter"/>
    <w:next w:val="UserStyle_2"/>
    <w:link w:val="Normal"/>
    <w:uiPriority w:val="99"/>
  </w:style>
  <w:style w:type="paragraph" w:styleId="Footer">
    <w:name w:val="Нижний колонтитул"/>
    <w:basedOn w:val="Normal"/>
    <w:next w:val="Footer"/>
    <w:link w:val="Normal"/>
    <w:uiPriority w:val="99"/>
    <w:pPr>
      <w:tabs>
        <w:tab w:val="center" w:pos="4677" w:leader="none"/>
        <w:tab w:val="right" w:pos="9355" w:leader="none"/>
      </w:tabs>
      <w:spacing w:after="0"/>
    </w:pPr>
  </w:style>
  <w:style w:type="character" w:styleId="UserStyle_3">
    <w:name w:val="Нижний колонтитул Знак"/>
    <w:basedOn w:val="NormalCharacter"/>
    <w:next w:val="UserStyle_3"/>
    <w:link w:val="Normal"/>
    <w:uiPriority w:val="99"/>
  </w:style>
  <w:style w:type="character" w:styleId="UserStyle_4">
    <w:name w:val="Заголовок 1 Знак"/>
    <w:next w:val="UserStyle_4"/>
    <w:link w:val="Normal"/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Hyperlink">
    <w:name w:val="Гиперссылка"/>
    <w:next w:val="Hyperlink"/>
    <w:link w:val="Normal"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7103</Characters>
  <CharactersWithSpaces>8332</CharactersWithSpaces>
  <DocSecurity>0</DocSecurity>
  <HyperlinksChanged>false</HyperlinksChanged>
  <Lines>59</Lines>
  <Pages>4</Pages>
  <Paragraphs>16</Paragraphs>
  <ScaleCrop>false</ScaleCrop>
  <SharedDoc>false</SharedDoc>
  <Template>Normal</Template>
  <Words>1245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Нечкина Наталья Николаевна</dc:creator>
  <cp:lastModifiedBy>Нечкина Наталья Николаевна</cp:lastModifiedBy>
  <cp:revision>4</cp:revision>
  <dcterms:created xsi:type="dcterms:W3CDTF">2025-03-14T05:57:00Z</dcterms:created>
  <dcterms:modified xsi:type="dcterms:W3CDTF">2025-03-14T06:03:00Z</dcterms:modified>
  <cp:version>983040</cp:version>
</cp:coreProperties>
</file>