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52356D">
      <w:pPr>
        <w:pStyle w:val="1"/>
      </w:pPr>
      <w:r>
        <w:fldChar w:fldCharType="begin"/>
      </w:r>
      <w:r>
        <w:instrText>HYPERLINK "http://ivo.garant.ru/document/redirect/71577338/0"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9 декабря 2016 г. N 1571 "Об утверж</w:t>
      </w:r>
      <w:r>
        <w:rPr>
          <w:rStyle w:val="a4"/>
          <w:b w:val="0"/>
          <w:bCs w:val="0"/>
        </w:rPr>
        <w:t>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отраслям)"</w:t>
      </w:r>
      <w:r>
        <w:fldChar w:fldCharType="end"/>
      </w:r>
    </w:p>
    <w:p w:rsidR="00000000" w:rsidRDefault="0052356D">
      <w:pPr>
        <w:pStyle w:val="1"/>
      </w:pPr>
      <w:r>
        <w:t>П</w:t>
      </w:r>
      <w:r>
        <w:t>риказ Министерства образования и науки РФ от 9 декабря 2016 г. N 1571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18.01.33 Лаборант по контролю качества сырья, реактивов, пром</w:t>
      </w:r>
      <w:r>
        <w:t>ежуточных продуктов, готовой продукции, отходов производства (по отраслям)"</w:t>
      </w:r>
    </w:p>
    <w:p w:rsidR="00000000" w:rsidRDefault="0052356D"/>
    <w:p w:rsidR="00000000" w:rsidRDefault="0052356D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</w:t>
      </w:r>
      <w:r>
        <w:t xml:space="preserve">й Федерации, 2013, N 23, ст. 2923; N 33, ст. 4386; N 37, ст. 4702; 2014, N 2, ст. 126; N 6, ст. 582; N 27, ст. 3776; 2015, N 26, ст. 3898; N 43, ст. 5976; 2016, N 2, ст. 325; N 8, ст. 1121; N 28, ст. 4741),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</w:t>
      </w:r>
      <w:r>
        <w:t xml:space="preserve">кой Федерации от 5 августа 2013 г. N 661 (Собрание законодательства Российской Федерации, 2013, N 33, ст. 4377; 2014, N 38, ст. 5069; 2016, N 16, ст. 2230), а также в целях реализации </w:t>
      </w:r>
      <w:hyperlink r:id="rId12" w:history="1">
        <w:r>
          <w:rPr>
            <w:rStyle w:val="a4"/>
          </w:rPr>
          <w:t>пункта 3</w:t>
        </w:r>
      </w:hyperlink>
      <w:r>
        <w:t xml:space="preserve"> комплекса мер, направленных на совершенствование системы среднего профессионального образования, на 2015 - 2020 годы, утвержденного </w:t>
      </w:r>
      <w:hyperlink r:id="rId13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3 март</w:t>
      </w:r>
      <w:r>
        <w:t>а 2015 г. N 349-р (Собрание законодательства Российской Федерации, 2015, N 11, ст. 1629), приказываю:</w:t>
      </w:r>
    </w:p>
    <w:p w:rsidR="00000000" w:rsidRDefault="0052356D">
      <w:r>
        <w:t xml:space="preserve">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1</w:t>
      </w:r>
      <w:r>
        <w:t>8.01.33 Лаборант по контролю качества сырья, реактивов, промежуточных продуктов, готовой продукции, отходов производства (по отраслям).</w:t>
      </w:r>
    </w:p>
    <w:p w:rsidR="00000000" w:rsidRDefault="0052356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2356D">
            <w:pPr>
              <w:pStyle w:val="a8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2356D">
            <w:pPr>
              <w:pStyle w:val="a7"/>
              <w:jc w:val="right"/>
            </w:pPr>
            <w:r>
              <w:t>О.Ю. Васильева</w:t>
            </w:r>
          </w:p>
        </w:tc>
      </w:tr>
    </w:tbl>
    <w:p w:rsidR="00000000" w:rsidRDefault="0052356D"/>
    <w:p w:rsidR="00000000" w:rsidRDefault="0052356D">
      <w:pPr>
        <w:pStyle w:val="a8"/>
      </w:pPr>
      <w:r>
        <w:t>Зарегистрировано в Минюсте РФ 26 декабря 2016 г.</w:t>
      </w:r>
      <w:r>
        <w:br/>
        <w:t>Регистрационный N 44939</w:t>
      </w:r>
    </w:p>
    <w:p w:rsidR="00000000" w:rsidRDefault="0052356D"/>
    <w:p w:rsidR="00000000" w:rsidRDefault="0052356D">
      <w:pPr>
        <w:ind w:firstLine="0"/>
        <w:jc w:val="right"/>
      </w:pPr>
      <w:bookmarkStart w:id="1" w:name="sub_1000"/>
      <w:r>
        <w:rPr>
          <w:rStyle w:val="a3"/>
        </w:rPr>
        <w:t>Приложение</w:t>
      </w:r>
    </w:p>
    <w:bookmarkEnd w:id="1"/>
    <w:p w:rsidR="00000000" w:rsidRDefault="0052356D"/>
    <w:p w:rsidR="00000000" w:rsidRDefault="0052356D">
      <w:pPr>
        <w:pStyle w:val="1"/>
      </w:pPr>
      <w:r>
        <w:t>Федеральный государственный образовательный стандарт</w:t>
      </w:r>
      <w:r>
        <w:br/>
        <w:t xml:space="preserve">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9 декабря 2016 г. N 1571)</w:t>
      </w:r>
    </w:p>
    <w:p w:rsidR="00000000" w:rsidRDefault="0052356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2356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52356D">
      <w:pPr>
        <w:pStyle w:val="1"/>
      </w:pPr>
      <w:bookmarkStart w:id="2" w:name="sub_10"/>
      <w:r>
        <w:t>I. Общие пол</w:t>
      </w:r>
      <w:r>
        <w:t>ожения</w:t>
      </w:r>
    </w:p>
    <w:bookmarkEnd w:id="2"/>
    <w:p w:rsidR="00000000" w:rsidRDefault="0052356D"/>
    <w:p w:rsidR="00000000" w:rsidRDefault="0052356D">
      <w:bookmarkStart w:id="3" w:name="sub_11"/>
      <w:r>
        <w:t>1.1. Настоящий федеральный государственный образовательный стандарт среднего профессионального образования (далее - ФГОС СПО) представляет собой совокупность обязательных требований к среднему профессиональному образованию (далее - СПО)</w:t>
      </w:r>
      <w:r>
        <w:t xml:space="preserve"> по профессии </w:t>
      </w:r>
      <w:hyperlink r:id="rId15" w:history="1">
        <w:r>
          <w:rPr>
            <w:rStyle w:val="a4"/>
          </w:rPr>
          <w:t>18.01.33</w:t>
        </w:r>
      </w:hyperlink>
      <w:r>
        <w:t xml:space="preserve"> Лаборант по контролю качества сырья, реактивов, промежуточных продуктов, готовой продукции, отходов производства (по отраслям) (далее - профессия).</w:t>
      </w:r>
    </w:p>
    <w:p w:rsidR="00000000" w:rsidRDefault="0052356D">
      <w:bookmarkStart w:id="4" w:name="sub_12"/>
      <w:bookmarkEnd w:id="3"/>
      <w:r>
        <w:lastRenderedPageBreak/>
        <w:t>1.2.</w:t>
      </w:r>
      <w:r>
        <w:t xml:space="preserve"> Получение СПО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000000" w:rsidRDefault="0052356D">
      <w:bookmarkStart w:id="5" w:name="sub_13"/>
      <w:bookmarkEnd w:id="4"/>
      <w:r>
        <w:t>1.3. При разработке программы подготовки квалифициро</w:t>
      </w:r>
      <w:r>
        <w:t xml:space="preserve">ванных рабочих, служащих (далее - образовательная программа) образовательная организация формирует требования к результатам ее освоения в части профессиональных компетенций на основе </w:t>
      </w:r>
      <w:hyperlink r:id="rId16" w:history="1">
        <w:r>
          <w:rPr>
            <w:rStyle w:val="a4"/>
          </w:rPr>
          <w:t>профессионал</w:t>
        </w:r>
        <w:r>
          <w:rPr>
            <w:rStyle w:val="a4"/>
          </w:rPr>
          <w:t>ьных стандартов</w:t>
        </w:r>
      </w:hyperlink>
      <w:r>
        <w:t xml:space="preserve">, перечень которых представлен в </w:t>
      </w:r>
      <w:hyperlink w:anchor="sub_1100" w:history="1">
        <w:r>
          <w:rPr>
            <w:rStyle w:val="a4"/>
          </w:rPr>
          <w:t>приложении N 1</w:t>
        </w:r>
      </w:hyperlink>
      <w:r>
        <w:t xml:space="preserve"> к настоящему ФГОС СПО.</w:t>
      </w:r>
    </w:p>
    <w:p w:rsidR="00000000" w:rsidRDefault="0052356D">
      <w:bookmarkStart w:id="6" w:name="sub_14"/>
      <w:bookmarkEnd w:id="5"/>
      <w:r>
        <w:t>1.4. Содержание СПО по профессии определяется образовательной программой, разрабатываемой и утверждаемой образовательной организацией самостоятельно в соответствии с настоящим ФГОС СПО.</w:t>
      </w:r>
    </w:p>
    <w:p w:rsidR="00000000" w:rsidRDefault="0052356D">
      <w:bookmarkStart w:id="7" w:name="sub_15"/>
      <w:bookmarkEnd w:id="6"/>
      <w:r>
        <w:t>1.5. Области профессиональной деятельности, в которых выпу</w:t>
      </w:r>
      <w:r>
        <w:t xml:space="preserve">скники, освоившие образовательную программу, могут осуществлять профессиональную деятельность: </w:t>
      </w:r>
      <w:hyperlink r:id="rId17" w:history="1">
        <w:r>
          <w:rPr>
            <w:rStyle w:val="a4"/>
          </w:rPr>
          <w:t>15</w:t>
        </w:r>
      </w:hyperlink>
      <w:r>
        <w:t xml:space="preserve"> Рыбоводство и рыболовство; </w:t>
      </w:r>
      <w:hyperlink r:id="rId18" w:history="1">
        <w:r>
          <w:rPr>
            <w:rStyle w:val="a4"/>
          </w:rPr>
          <w:t>16</w:t>
        </w:r>
      </w:hyperlink>
      <w:r>
        <w:t xml:space="preserve"> Строительство и жилищно-коммунальное хозяйство; </w:t>
      </w:r>
      <w:hyperlink r:id="rId19" w:history="1">
        <w:r>
          <w:rPr>
            <w:rStyle w:val="a4"/>
          </w:rPr>
          <w:t>31</w:t>
        </w:r>
      </w:hyperlink>
      <w:r>
        <w:t xml:space="preserve"> Автомобилестроение</w:t>
      </w:r>
      <w:hyperlink w:anchor="sub_911" w:history="1">
        <w:r>
          <w:rPr>
            <w:rStyle w:val="a4"/>
          </w:rPr>
          <w:t>*</w:t>
        </w:r>
      </w:hyperlink>
      <w:r>
        <w:t>.</w:t>
      </w:r>
    </w:p>
    <w:p w:rsidR="00000000" w:rsidRDefault="0052356D">
      <w:bookmarkStart w:id="8" w:name="sub_16"/>
      <w:bookmarkEnd w:id="7"/>
      <w:r>
        <w:t>1.6. Обучение по образовательной программе в образовательной организаци</w:t>
      </w:r>
      <w:r>
        <w:t>и осуществляется в очной и очно-заочной формах обучения.</w:t>
      </w:r>
    </w:p>
    <w:p w:rsidR="00000000" w:rsidRDefault="0052356D">
      <w:bookmarkStart w:id="9" w:name="sub_17"/>
      <w:bookmarkEnd w:id="8"/>
      <w:r>
        <w:t>1.7.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bookmarkEnd w:id="9"/>
    <w:p w:rsidR="00000000" w:rsidRDefault="0052356D">
      <w:r>
        <w:t xml:space="preserve">При обучении инвалидов и </w:t>
      </w:r>
      <w:r>
        <w:t>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00000" w:rsidRDefault="0052356D">
      <w:bookmarkStart w:id="10" w:name="sub_18"/>
      <w:r>
        <w:t>1.8. Реализация образовательной программы осуществляе</w:t>
      </w:r>
      <w:r>
        <w:t>тся образовательной организацией как самостоятельно, так и посредством сетевой формы.</w:t>
      </w:r>
    </w:p>
    <w:p w:rsidR="00000000" w:rsidRDefault="0052356D">
      <w:bookmarkStart w:id="11" w:name="sub_19"/>
      <w:bookmarkEnd w:id="10"/>
      <w:r>
        <w:t>1.9. Реализация образовательной программы осуществляется на государственном языке Российской Федерации, если иное не определено локальным нормативным актом об</w:t>
      </w:r>
      <w:r>
        <w:t>разовательной организации.</w:t>
      </w:r>
    </w:p>
    <w:bookmarkEnd w:id="11"/>
    <w:p w:rsidR="00000000" w:rsidRDefault="0052356D">
      <w:r>
        <w:t xml:space="preserve">Реализация образовательной программы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</w:t>
      </w:r>
      <w:r>
        <w:t>законодательством республик Российской Федерации.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</w:t>
      </w:r>
      <w:hyperlink w:anchor="sub_922" w:history="1">
        <w:r>
          <w:rPr>
            <w:rStyle w:val="a4"/>
          </w:rPr>
          <w:t>**</w:t>
        </w:r>
      </w:hyperlink>
      <w:r>
        <w:t>.</w:t>
      </w:r>
    </w:p>
    <w:p w:rsidR="00000000" w:rsidRDefault="0052356D">
      <w:bookmarkStart w:id="12" w:name="sub_110"/>
      <w:r>
        <w:t>1.10. Срок получения образования по образовательной программе в очной форме обучения вне зависимости от применяемых образовательных технологий, составляет:</w:t>
      </w:r>
    </w:p>
    <w:bookmarkEnd w:id="12"/>
    <w:p w:rsidR="00000000" w:rsidRDefault="0052356D">
      <w:r>
        <w:t>на базе основного общего образования - 2 года 10 месяцев;</w:t>
      </w:r>
    </w:p>
    <w:p w:rsidR="00000000" w:rsidRDefault="0052356D">
      <w:r>
        <w:t>на базе среднего общего образования</w:t>
      </w:r>
      <w:r>
        <w:t xml:space="preserve"> - 10 месяцев.</w:t>
      </w:r>
    </w:p>
    <w:p w:rsidR="00000000" w:rsidRDefault="0052356D">
      <w:r>
        <w:t>Срок получения образования по образовательной программе в очно-заочной форме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обучения:</w:t>
      </w:r>
    </w:p>
    <w:p w:rsidR="00000000" w:rsidRDefault="0052356D">
      <w:r>
        <w:t>не более чем</w:t>
      </w:r>
      <w:r>
        <w:t xml:space="preserve"> на 1,5 года при получении образования на базе основного общего образования;</w:t>
      </w:r>
    </w:p>
    <w:p w:rsidR="00000000" w:rsidRDefault="0052356D">
      <w:r>
        <w:t>не более чем на 1 год при получении образования на базе среднего общего образования.</w:t>
      </w:r>
    </w:p>
    <w:p w:rsidR="00000000" w:rsidRDefault="0052356D">
      <w:r>
        <w:t xml:space="preserve">При обучении по индивидуальному учебному плану, срок получения образования по образовательной </w:t>
      </w:r>
      <w:r>
        <w:t>программе вне зависимости от формы обучения составляет не более срока получения образования, установленного для соответствующей формы обучения. При обучении по индивидуальному учебному плану обучающихся инвалидов и лиц с ограниченными возможностями здоровь</w:t>
      </w:r>
      <w:r>
        <w:t>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000000" w:rsidRDefault="0052356D">
      <w:r>
        <w:t>Конкретный срок получения образования и объем образовательной программы, реализуемый за один учебный год</w:t>
      </w:r>
      <w:r>
        <w:t xml:space="preserve">, в очно-заочной форме обучения, а также по индивидуальному учебному плану, определяются образовательной организацией самостоятельно в пределах сроков, </w:t>
      </w:r>
      <w:r>
        <w:lastRenderedPageBreak/>
        <w:t>установленных настоящим пунктом.</w:t>
      </w:r>
    </w:p>
    <w:p w:rsidR="00000000" w:rsidRDefault="0052356D">
      <w:bookmarkStart w:id="13" w:name="sub_111"/>
      <w:r>
        <w:t>1.11. Образовательная программа, реализуемая на базе основного о</w:t>
      </w:r>
      <w:r>
        <w:t>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профессии.</w:t>
      </w:r>
    </w:p>
    <w:p w:rsidR="00000000" w:rsidRDefault="0052356D">
      <w:bookmarkStart w:id="14" w:name="sub_112"/>
      <w:bookmarkEnd w:id="13"/>
      <w:r>
        <w:t>1.12. Образовательная организа</w:t>
      </w:r>
      <w:r>
        <w:t xml:space="preserve">ция разрабатывает образовательную программу исходя из следующего сочетания квалификаций квалифицированного рабочего, служащего указанных в </w:t>
      </w:r>
      <w:hyperlink r:id="rId20" w:history="1">
        <w:r>
          <w:rPr>
            <w:rStyle w:val="a4"/>
          </w:rPr>
          <w:t>Перечне</w:t>
        </w:r>
      </w:hyperlink>
      <w:r>
        <w:t xml:space="preserve"> профессий среднего профессионального образ</w:t>
      </w:r>
      <w:r>
        <w:t xml:space="preserve">ования, утвержденном </w:t>
      </w:r>
      <w:hyperlink r:id="rId21" w:history="1">
        <w:r>
          <w:rPr>
            <w:rStyle w:val="a4"/>
          </w:rPr>
          <w:t>приказом</w:t>
        </w:r>
      </w:hyperlink>
      <w:r>
        <w:t xml:space="preserve"> Министерства образования и науки Российской Федерации от 29 октября 2013 г. N 1199 (зарегистрирован Министерством юстиции Российской Федерации 26 декабря 2013 г.,</w:t>
      </w:r>
      <w:r>
        <w:t xml:space="preserve"> регистрационный N 30861), с изменениями, внесенными приказами Министерства образования и науки Российской Федерации </w:t>
      </w:r>
      <w:hyperlink r:id="rId22" w:history="1">
        <w:r>
          <w:rPr>
            <w:rStyle w:val="a4"/>
          </w:rPr>
          <w:t>от 14 мая, 2014 г. N 518</w:t>
        </w:r>
      </w:hyperlink>
      <w:r>
        <w:t xml:space="preserve"> (зарегистрирован Министерством юстиции Российской </w:t>
      </w:r>
      <w:r>
        <w:t xml:space="preserve">Федерации 28 мая 2014 г., регистрационный N 32461), </w:t>
      </w:r>
      <w:hyperlink r:id="rId23" w:history="1">
        <w:r>
          <w:rPr>
            <w:rStyle w:val="a4"/>
          </w:rPr>
          <w:t>от 18 ноября 2015 г. N 1350</w:t>
        </w:r>
      </w:hyperlink>
      <w:r>
        <w:t xml:space="preserve"> (зарегистрирован Министерством юстиции Российской Федерации 3 декабря 2015 г., регистрационный N 39955) и </w:t>
      </w:r>
      <w:hyperlink r:id="rId24" w:history="1">
        <w:r>
          <w:rPr>
            <w:rStyle w:val="a4"/>
          </w:rPr>
          <w:t>от 25 ноября 2016 г. N 1477</w:t>
        </w:r>
      </w:hyperlink>
      <w:r>
        <w:t xml:space="preserve"> (зарегистрирован Министерством юстиции Российской Федерации 12 декабря 2016 г., регистрационный N 44662):</w:t>
      </w:r>
    </w:p>
    <w:bookmarkEnd w:id="14"/>
    <w:p w:rsidR="00000000" w:rsidRDefault="0052356D">
      <w:r>
        <w:t xml:space="preserve">лаборант-микробиолог </w:t>
      </w:r>
      <w:r w:rsidR="00EC44A2">
        <w:rPr>
          <w:noProof/>
        </w:rPr>
        <w:drawing>
          <wp:inline distT="0" distB="0" distL="0" distR="0">
            <wp:extent cx="238125" cy="23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лаборант химико-бактериологического анализа </w:t>
      </w:r>
      <w:r w:rsidR="00EC44A2">
        <w:rPr>
          <w:noProof/>
        </w:rPr>
        <w:drawing>
          <wp:inline distT="0" distB="0" distL="0" distR="0">
            <wp:extent cx="238125" cy="23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пробоотборщик;</w:t>
      </w:r>
    </w:p>
    <w:p w:rsidR="00000000" w:rsidRDefault="0052356D">
      <w:r>
        <w:t xml:space="preserve">лаборант-полярографист </w:t>
      </w:r>
      <w:r w:rsidR="00EC44A2">
        <w:rPr>
          <w:noProof/>
        </w:rPr>
        <w:drawing>
          <wp:inline distT="0" distB="0" distL="0" distR="0">
            <wp:extent cx="238125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лаборант спектрального анализа </w:t>
      </w:r>
      <w:r w:rsidR="00EC44A2">
        <w:rPr>
          <w:noProof/>
        </w:rPr>
        <w:drawing>
          <wp:inline distT="0" distB="0" distL="0" distR="0">
            <wp:extent cx="238125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лаборант пробирного анализа </w:t>
      </w:r>
      <w:r w:rsidR="00EC44A2">
        <w:rPr>
          <w:noProof/>
        </w:rPr>
        <w:drawing>
          <wp:inline distT="0" distB="0" distL="0" distR="0">
            <wp:extent cx="238125" cy="238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пробоотборщик;</w:t>
      </w:r>
    </w:p>
    <w:p w:rsidR="00000000" w:rsidRDefault="0052356D">
      <w:r>
        <w:t xml:space="preserve">лаборант химического анализа </w:t>
      </w:r>
      <w:r w:rsidR="00EC44A2">
        <w:rPr>
          <w:noProof/>
        </w:rPr>
        <w:drawing>
          <wp:inline distT="0" distB="0" distL="0" distR="0">
            <wp:extent cx="238125" cy="238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пробоотборщик.</w:t>
      </w:r>
    </w:p>
    <w:p w:rsidR="00000000" w:rsidRDefault="0052356D"/>
    <w:p w:rsidR="00000000" w:rsidRDefault="0052356D">
      <w:pPr>
        <w:pStyle w:val="1"/>
      </w:pPr>
      <w:bookmarkStart w:id="15" w:name="sub_20"/>
      <w:r>
        <w:t>II. Требования к структуре образовательной программы</w:t>
      </w:r>
    </w:p>
    <w:bookmarkEnd w:id="15"/>
    <w:p w:rsidR="00000000" w:rsidRDefault="0052356D"/>
    <w:p w:rsidR="00000000" w:rsidRDefault="0052356D">
      <w:bookmarkStart w:id="16" w:name="sub_21"/>
      <w:r>
        <w:t>2.1. Структура образовательной программы включает обяз</w:t>
      </w:r>
      <w:r>
        <w:t>ательную часть и часть, формируемую участниками образовательных отношений (вариативную часть).</w:t>
      </w:r>
    </w:p>
    <w:bookmarkEnd w:id="16"/>
    <w:p w:rsidR="00000000" w:rsidRDefault="0052356D"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sub_30" w:history="1">
        <w:r>
          <w:rPr>
            <w:rStyle w:val="a4"/>
          </w:rPr>
          <w:t>главой I</w:t>
        </w:r>
        <w:r>
          <w:rPr>
            <w:rStyle w:val="a4"/>
          </w:rPr>
          <w:t>II</w:t>
        </w:r>
      </w:hyperlink>
      <w:r>
        <w:t xml:space="preserve"> настоящего ФГОС СПО, и должна составлять не более 80 процентов от общего объема времени, отведенного на ее освоение.</w:t>
      </w:r>
    </w:p>
    <w:p w:rsidR="00000000" w:rsidRDefault="0052356D">
      <w:r>
        <w:t xml:space="preserve">Вариативная часть образовательной программы (не менее 20 процентов) дает возможность расширения основного(ых) вида(ов) деятельности, </w:t>
      </w:r>
      <w:r>
        <w:t xml:space="preserve">к которым должен быть готов выпускник, освоивший образовательную программу, согласно сочетанию получаемых квалификаций, указанных в </w:t>
      </w:r>
      <w:hyperlink w:anchor="sub_112" w:history="1">
        <w:r>
          <w:rPr>
            <w:rStyle w:val="a4"/>
          </w:rPr>
          <w:t>пункте 1.12</w:t>
        </w:r>
      </w:hyperlink>
      <w:r>
        <w:t xml:space="preserve"> настоящего ФГОС СПО (далее - основные виды деятельности), а также получения дополнитель</w:t>
      </w:r>
      <w:r>
        <w:t>ных компетенций, необходимых для обеспечения конкурентоспособности выпускника в соответствии с запросами регионального рынка труда.</w:t>
      </w:r>
    </w:p>
    <w:p w:rsidR="00000000" w:rsidRDefault="0052356D">
      <w:r>
        <w:t xml:space="preserve">Конкретное соотношение объемов обязательной части и вариативной части образовательной программы образовательная организация </w:t>
      </w:r>
      <w:r>
        <w:t>определяет самостоятельно в соответствии с требованиями настоящего пункта, а также с учетом примерной основной образовательной программы (далее - ПООП).</w:t>
      </w:r>
    </w:p>
    <w:p w:rsidR="00000000" w:rsidRDefault="0052356D">
      <w:bookmarkStart w:id="17" w:name="sub_22"/>
      <w:r>
        <w:t>2.2. Образовательная программа имеет следующую структуру:</w:t>
      </w:r>
    </w:p>
    <w:bookmarkEnd w:id="17"/>
    <w:p w:rsidR="00000000" w:rsidRDefault="0052356D">
      <w:r>
        <w:t>общепрофессиональный цикл;</w:t>
      </w:r>
    </w:p>
    <w:p w:rsidR="00000000" w:rsidRDefault="0052356D">
      <w:r>
        <w:t>профессиональный цикл;</w:t>
      </w:r>
    </w:p>
    <w:p w:rsidR="00000000" w:rsidRDefault="0052356D">
      <w:r>
        <w:t xml:space="preserve">государственная итоговая аттестация, которая завершается присвоением квалификаций квалифицированного рабочего, служащего, указанных в </w:t>
      </w:r>
      <w:hyperlink w:anchor="sub_112" w:history="1">
        <w:r>
          <w:rPr>
            <w:rStyle w:val="a4"/>
          </w:rPr>
          <w:t>пункте 1.12</w:t>
        </w:r>
      </w:hyperlink>
      <w:r>
        <w:t xml:space="preserve"> настоящего ФГОС СПО.</w:t>
      </w:r>
    </w:p>
    <w:p w:rsidR="00000000" w:rsidRDefault="0052356D"/>
    <w:p w:rsidR="00000000" w:rsidRDefault="0052356D">
      <w:pPr>
        <w:ind w:firstLine="0"/>
        <w:jc w:val="right"/>
      </w:pPr>
      <w:bookmarkStart w:id="18" w:name="sub_501"/>
      <w:r>
        <w:rPr>
          <w:rStyle w:val="a3"/>
        </w:rPr>
        <w:t xml:space="preserve">Таблица N 1 </w:t>
      </w:r>
    </w:p>
    <w:bookmarkEnd w:id="18"/>
    <w:p w:rsidR="00000000" w:rsidRDefault="0052356D"/>
    <w:p w:rsidR="00000000" w:rsidRDefault="0052356D">
      <w:pPr>
        <w:pStyle w:val="1"/>
      </w:pPr>
      <w:r>
        <w:lastRenderedPageBreak/>
        <w:t xml:space="preserve">Структура и </w:t>
      </w:r>
      <w:r>
        <w:t>объем образовательной программы</w:t>
      </w:r>
    </w:p>
    <w:p w:rsidR="00000000" w:rsidRDefault="005235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8"/>
        <w:gridCol w:w="38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Объем образовательной</w:t>
            </w:r>
          </w:p>
          <w:p w:rsidR="00000000" w:rsidRDefault="0052356D">
            <w:pPr>
              <w:pStyle w:val="a7"/>
              <w:jc w:val="center"/>
            </w:pPr>
            <w:r>
              <w:t>программы в академических</w:t>
            </w:r>
          </w:p>
          <w:p w:rsidR="00000000" w:rsidRDefault="0052356D">
            <w:pPr>
              <w:pStyle w:val="a7"/>
              <w:jc w:val="center"/>
            </w:pPr>
            <w:r>
              <w:t>часах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bookmarkStart w:id="19" w:name="sub_1201"/>
            <w:r>
              <w:t>Общепрофессиональный цикл</w:t>
            </w:r>
            <w:bookmarkEnd w:id="19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не менее 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bookmarkStart w:id="20" w:name="sub_1202"/>
            <w:r>
              <w:t>Профессиональный цикл</w:t>
            </w:r>
            <w:bookmarkEnd w:id="20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не менее 972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bookmarkStart w:id="21" w:name="sub_1203"/>
            <w:r>
              <w:t>Государственная итоговая аттестация:</w:t>
            </w:r>
            <w:bookmarkEnd w:id="21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bookmarkStart w:id="22" w:name="sub_1204"/>
            <w:r>
              <w:t>на базе среднего общего образования</w:t>
            </w:r>
            <w:bookmarkEnd w:id="22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bookmarkStart w:id="23" w:name="sub_1205"/>
            <w:r>
              <w:t>на базе основного общего образования</w:t>
            </w:r>
            <w:bookmarkEnd w:id="23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bookmarkStart w:id="24" w:name="sub_1206"/>
            <w:r>
              <w:t>Общий объем образовательной программы:</w:t>
            </w:r>
            <w:bookmarkEnd w:id="2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bookmarkStart w:id="25" w:name="sub_1207"/>
            <w:r>
              <w:t>на базе среднего общего образования</w:t>
            </w:r>
            <w:bookmarkEnd w:id="25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1476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bookmarkStart w:id="26" w:name="sub_1208"/>
            <w:r>
              <w:t>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  <w:bookmarkEnd w:id="26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4248</w:t>
            </w:r>
          </w:p>
        </w:tc>
      </w:tr>
    </w:tbl>
    <w:p w:rsidR="00000000" w:rsidRDefault="0052356D"/>
    <w:p w:rsidR="00000000" w:rsidRDefault="0052356D">
      <w:bookmarkStart w:id="27" w:name="sub_23"/>
      <w:r>
        <w:t>2.3. Перечень, содержание,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профессии.</w:t>
      </w:r>
    </w:p>
    <w:bookmarkEnd w:id="27"/>
    <w:p w:rsidR="00000000" w:rsidRDefault="0052356D">
      <w:r>
        <w:t>Для определения объема образов</w:t>
      </w:r>
      <w:r>
        <w:t>ательной программы образовательной организацией может быть применена система зачетных единиц, при этом одна зачетная единица соответствует 32-36 академическим часам.</w:t>
      </w:r>
    </w:p>
    <w:p w:rsidR="00000000" w:rsidRDefault="0052356D">
      <w:bookmarkStart w:id="28" w:name="sub_24"/>
      <w:r>
        <w:t xml:space="preserve">2.4. В </w:t>
      </w:r>
      <w:hyperlink w:anchor="sub_1201" w:history="1">
        <w:r>
          <w:rPr>
            <w:rStyle w:val="a4"/>
          </w:rPr>
          <w:t>общепрофессиональном</w:t>
        </w:r>
      </w:hyperlink>
      <w:r>
        <w:t xml:space="preserve"> и </w:t>
      </w:r>
      <w:hyperlink w:anchor="sub_1202" w:history="1">
        <w:r>
          <w:rPr>
            <w:rStyle w:val="a4"/>
          </w:rPr>
          <w:t>профе</w:t>
        </w:r>
        <w:r>
          <w:rPr>
            <w:rStyle w:val="a4"/>
          </w:rPr>
          <w:t>ссиональном циклах</w:t>
        </w:r>
      </w:hyperlink>
      <w:r>
        <w:t xml:space="preserve"> (далее - учебные циклы)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</w:t>
      </w:r>
      <w:r>
        <w:t>кле) и самостоятельной работы обучающихся.</w:t>
      </w:r>
    </w:p>
    <w:bookmarkEnd w:id="28"/>
    <w:p w:rsidR="00000000" w:rsidRDefault="0052356D">
      <w:r>
        <w:t xml:space="preserve">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программы, предусмотренного </w:t>
      </w:r>
      <w:hyperlink w:anchor="sub_501" w:history="1">
        <w:r>
          <w:rPr>
            <w:rStyle w:val="a4"/>
          </w:rPr>
          <w:t>Табли</w:t>
        </w:r>
        <w:r>
          <w:rPr>
            <w:rStyle w:val="a4"/>
          </w:rPr>
          <w:t>цей N 1</w:t>
        </w:r>
      </w:hyperlink>
      <w:r>
        <w:t xml:space="preserve"> настоящего ФГОС СПО, в очно-заочной форме обучения - не менее 25 процентов.</w:t>
      </w:r>
    </w:p>
    <w:p w:rsidR="00000000" w:rsidRDefault="0052356D"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</w:t>
      </w:r>
      <w:r>
        <w:t>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</w:p>
    <w:p w:rsidR="00000000" w:rsidRDefault="0052356D">
      <w:bookmarkStart w:id="29" w:name="sub_25"/>
      <w:r>
        <w:t xml:space="preserve">2.5. Освоение </w:t>
      </w:r>
      <w:hyperlink w:anchor="sub_1201" w:history="1">
        <w:r>
          <w:rPr>
            <w:rStyle w:val="a4"/>
          </w:rPr>
          <w:t>общепрофессионального цикла</w:t>
        </w:r>
      </w:hyperlink>
      <w:r>
        <w:t xml:space="preserve"> образовательной программ</w:t>
      </w:r>
      <w:r>
        <w:t>ы в очной форме обучения должно предусматривать освоение дисциплины "Физическая культура" в объеме не менее 40 академических часов и дисциплины "Безопасность жизнедеятельности" в объеме 36 академических часов, из них на освоение основ военной службы (для ю</w:t>
      </w:r>
      <w:r>
        <w:t>ношей) - 70 процентов от общего объема времени, отведенного на указанную дисциплину.</w:t>
      </w:r>
    </w:p>
    <w:bookmarkEnd w:id="29"/>
    <w:p w:rsidR="00000000" w:rsidRDefault="0052356D">
      <w: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</w:t>
      </w:r>
      <w:r>
        <w:t>ти", предусмотренного на изучение основ военной службы, на освоение основ медицинских знаний.</w:t>
      </w:r>
    </w:p>
    <w:p w:rsidR="00000000" w:rsidRDefault="0052356D"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</w:t>
      </w:r>
      <w:r>
        <w:t>льтура" с учетом состояния их здоровья.</w:t>
      </w:r>
    </w:p>
    <w:p w:rsidR="00000000" w:rsidRDefault="0052356D">
      <w:bookmarkStart w:id="30" w:name="sub_26"/>
      <w:r>
        <w:t>2.6.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</w:t>
      </w:r>
      <w:r>
        <w:t>ся инвалидов и лиц с ограниченными возможностями здоровья.</w:t>
      </w:r>
    </w:p>
    <w:p w:rsidR="00000000" w:rsidRDefault="0052356D">
      <w:bookmarkStart w:id="31" w:name="sub_27"/>
      <w:bookmarkEnd w:id="30"/>
      <w:r>
        <w:t xml:space="preserve">2.7. </w:t>
      </w:r>
      <w:hyperlink w:anchor="sub_1202" w:history="1">
        <w:r>
          <w:rPr>
            <w:rStyle w:val="a4"/>
          </w:rPr>
          <w:t>Профессиональный цикл</w:t>
        </w:r>
      </w:hyperlink>
      <w:r>
        <w:t xml:space="preserve"> образовательной программы включает профессиональные модули, которые формируются в соответствии с основными видами деятельности, пред</w:t>
      </w:r>
      <w:r>
        <w:t>усмотренными настоящим ФГОС СПО.</w:t>
      </w:r>
    </w:p>
    <w:bookmarkEnd w:id="31"/>
    <w:p w:rsidR="00000000" w:rsidRDefault="0052356D">
      <w: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000000" w:rsidRDefault="0052356D">
      <w:r>
        <w:t xml:space="preserve">Учебная и производственная практики проводятся при освоении обучающимися профессиональных </w:t>
      </w:r>
      <w:r>
        <w:t>компетенций в рамках профессиональных модулей и реализовываются как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52356D">
      <w:r>
        <w:t>Часть профессионального цикла образовательной программы, выделяемого на</w:t>
      </w:r>
      <w:r>
        <w:t xml:space="preserve">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000000" w:rsidRDefault="0052356D">
      <w:bookmarkStart w:id="32" w:name="sub_28"/>
      <w:r>
        <w:t xml:space="preserve">2.8. </w:t>
      </w:r>
      <w:hyperlink w:anchor="sub_1203" w:history="1">
        <w:r>
          <w:rPr>
            <w:rStyle w:val="a4"/>
          </w:rPr>
          <w:t>Государственная итоговая аттестация</w:t>
        </w:r>
      </w:hyperlink>
      <w:r>
        <w:t xml:space="preserve"> проводится в форме защиты выпускной</w:t>
      </w:r>
      <w:r>
        <w:t xml:space="preserve"> квалификационной работы в виде демонстрационного экзамена.</w:t>
      </w:r>
    </w:p>
    <w:bookmarkEnd w:id="32"/>
    <w:p w:rsidR="00000000" w:rsidRDefault="0052356D">
      <w:r>
        <w:t>Требования к содержанию, объему и структуре выпускной квалификационной работы образовательная организация определяет самостоятельно с учетом ПООП.</w:t>
      </w:r>
    </w:p>
    <w:p w:rsidR="00000000" w:rsidRDefault="0052356D"/>
    <w:p w:rsidR="00000000" w:rsidRDefault="0052356D">
      <w:pPr>
        <w:pStyle w:val="1"/>
      </w:pPr>
      <w:bookmarkStart w:id="33" w:name="sub_30"/>
      <w:r>
        <w:t>III. Требования к результатам освоен</w:t>
      </w:r>
      <w:r>
        <w:t>ия образовательной программы</w:t>
      </w:r>
    </w:p>
    <w:bookmarkEnd w:id="33"/>
    <w:p w:rsidR="00000000" w:rsidRDefault="0052356D"/>
    <w:p w:rsidR="00000000" w:rsidRDefault="0052356D">
      <w:bookmarkStart w:id="34" w:name="sub_31"/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000000" w:rsidRDefault="0052356D">
      <w:bookmarkStart w:id="35" w:name="sub_32"/>
      <w:bookmarkEnd w:id="34"/>
      <w:r>
        <w:t>3.2. Выпускник, освоивший образовательную программу, должен обладать след</w:t>
      </w:r>
      <w:r>
        <w:t>ующими общими компетенциями (далее - ОК):</w:t>
      </w:r>
    </w:p>
    <w:bookmarkEnd w:id="35"/>
    <w:p w:rsidR="00000000" w:rsidRDefault="0052356D">
      <w:r>
        <w:t>ОК 01. Выбирать способы решения задач профессиональной деятельности, применительно к различным контекстам.</w:t>
      </w:r>
    </w:p>
    <w:p w:rsidR="00000000" w:rsidRDefault="0052356D">
      <w:r>
        <w:t>ОК 02. Осуществлять поиск, анализ и интерпретацию информации, необходимой для выполнения задач профес</w:t>
      </w:r>
      <w:r>
        <w:t>сиональной деятельности.</w:t>
      </w:r>
    </w:p>
    <w:p w:rsidR="00000000" w:rsidRDefault="0052356D">
      <w:r>
        <w:t>ОК 03. Планировать и реализовывать собственное профессиональное и личностное развитие.</w:t>
      </w:r>
    </w:p>
    <w:p w:rsidR="00000000" w:rsidRDefault="0052356D">
      <w:r>
        <w:t>ОК 04. Работать в коллективе и команде, эффективно взаимодействовать с коллегами, руководством, клиентами.</w:t>
      </w:r>
    </w:p>
    <w:p w:rsidR="00000000" w:rsidRDefault="0052356D">
      <w:r>
        <w:t>ОК 05. Осуществлять устную и письменн</w:t>
      </w:r>
      <w:r>
        <w:t>ую коммуникацию на государственном языке с учетом особенностей социального и культурного контекста.</w:t>
      </w:r>
    </w:p>
    <w:p w:rsidR="00000000" w:rsidRDefault="0052356D"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000000" w:rsidRDefault="0052356D">
      <w:r>
        <w:t>ОК 07. Содейство</w:t>
      </w:r>
      <w:r>
        <w:t>вать сохранению окружающей среды, ресурсосбережению, эффективно действовать в чрезвычайных ситуациях.</w:t>
      </w:r>
    </w:p>
    <w:p w:rsidR="00000000" w:rsidRDefault="0052356D">
      <w: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</w:t>
      </w:r>
      <w:r>
        <w:t>уровня физической подготовленности.</w:t>
      </w:r>
    </w:p>
    <w:p w:rsidR="00000000" w:rsidRDefault="0052356D">
      <w:r>
        <w:t>ОК 09. Использовать информационные технологии в профессиональной деятельности.</w:t>
      </w:r>
    </w:p>
    <w:p w:rsidR="00000000" w:rsidRDefault="0052356D">
      <w:r>
        <w:t>OK 10. Пользоваться профессиональной документацией на государственном и иностранном языке.</w:t>
      </w:r>
    </w:p>
    <w:p w:rsidR="00000000" w:rsidRDefault="0052356D">
      <w:r>
        <w:t>ОК 11. Планировать предпринимательскую деятельност</w:t>
      </w:r>
      <w:r>
        <w:t>ь в профессиональной сфере.</w:t>
      </w:r>
    </w:p>
    <w:p w:rsidR="00000000" w:rsidRDefault="0052356D">
      <w:bookmarkStart w:id="36" w:name="sub_33"/>
      <w:r>
        <w:t>3.3. Выпускник, освоивший образовательную программу, должен быть готов к выполнению основных видов деятельности, предусмотренных настоящим ФГОС СПО, исходя из сочетания квалификаций квалифицированного рабочего, служащего в</w:t>
      </w:r>
      <w:r>
        <w:t xml:space="preserve"> соответствии с </w:t>
      </w:r>
      <w:hyperlink w:anchor="sub_112" w:history="1">
        <w:r>
          <w:rPr>
            <w:rStyle w:val="a4"/>
          </w:rPr>
          <w:t>пунктом 1.12</w:t>
        </w:r>
      </w:hyperlink>
      <w:r>
        <w:t xml:space="preserve"> настоящего ФГОС СПО.</w:t>
      </w:r>
    </w:p>
    <w:bookmarkEnd w:id="36"/>
    <w:p w:rsidR="00000000" w:rsidRDefault="0052356D"/>
    <w:p w:rsidR="00000000" w:rsidRDefault="0052356D">
      <w:pPr>
        <w:ind w:firstLine="0"/>
        <w:jc w:val="right"/>
      </w:pPr>
      <w:bookmarkStart w:id="37" w:name="sub_502"/>
      <w:r>
        <w:rPr>
          <w:rStyle w:val="a3"/>
        </w:rPr>
        <w:t>Таблица N 2</w:t>
      </w:r>
    </w:p>
    <w:bookmarkEnd w:id="37"/>
    <w:p w:rsidR="00000000" w:rsidRDefault="0052356D"/>
    <w:p w:rsidR="00000000" w:rsidRDefault="0052356D">
      <w:pPr>
        <w:pStyle w:val="1"/>
      </w:pPr>
      <w:r>
        <w:t>Соотнесение основных видов деятельности и квалификаций квалифицированного рабочего, служащего при формировании образовательной программы</w:t>
      </w:r>
    </w:p>
    <w:p w:rsidR="00000000" w:rsidRDefault="005235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7"/>
        <w:gridCol w:w="43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Основные виды деятельности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Наименование квалификаций квалифицированного рабочего, служащего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r>
              <w:t>Подготовка рабочего места, лабораторных условий, средств измерений, испытательного оборудования, проб и растворов к проведению анализа в соответствии с требованиям</w:t>
            </w:r>
            <w:r>
              <w:t>и нормативно-технической документации, требованиями охраны труда и экологической безопасности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r>
              <w:t xml:space="preserve">Лаборант-микробиолог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лаборант химико-бактериологического анализа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пробоотборщик</w:t>
            </w:r>
          </w:p>
          <w:p w:rsidR="00000000" w:rsidRDefault="0052356D">
            <w:pPr>
              <w:pStyle w:val="a8"/>
            </w:pPr>
            <w:r>
              <w:t xml:space="preserve">Лаборант-полярографист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лаборант спектрального анализа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лаборант пробирного анализа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пробоотборщик</w:t>
            </w:r>
          </w:p>
          <w:p w:rsidR="00000000" w:rsidRDefault="0052356D">
            <w:pPr>
              <w:pStyle w:val="a8"/>
            </w:pPr>
            <w:r>
              <w:t xml:space="preserve">Лаборант химического анализа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пробоотборщик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r>
              <w:t>Проведение микробиологического и химико-бактериологического анализа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r>
              <w:t xml:space="preserve">Лаборант-микробиолог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лаборант химико-бактериологического анализа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пробоотборщик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r>
              <w:t>Проведение спектрального, полярографического и пробирного анализов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r>
              <w:t xml:space="preserve">Лаборант-полярографист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лаборант спектрального анализа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лаборант пробирного анализа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пробоотборщик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r>
              <w:t>Проведение химических и физико-химических анализов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r>
              <w:t>Лаборант химического а</w:t>
            </w:r>
            <w:r>
              <w:t xml:space="preserve">нализа </w:t>
            </w:r>
            <w:r w:rsidR="00EC44A2">
              <w:rPr>
                <w:noProof/>
              </w:rPr>
              <w:drawing>
                <wp:inline distT="0" distB="0" distL="0" distR="0">
                  <wp:extent cx="200025" cy="1905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пробоотборщик</w:t>
            </w:r>
          </w:p>
        </w:tc>
      </w:tr>
    </w:tbl>
    <w:p w:rsidR="00000000" w:rsidRDefault="0052356D"/>
    <w:p w:rsidR="00000000" w:rsidRDefault="0052356D">
      <w:bookmarkStart w:id="38" w:name="sub_34"/>
      <w:r>
        <w:t>3.4. 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:rsidR="00000000" w:rsidRDefault="0052356D">
      <w:bookmarkStart w:id="39" w:name="sub_341"/>
      <w:bookmarkEnd w:id="38"/>
      <w:r>
        <w:t>3.4.1. Подготовк</w:t>
      </w:r>
      <w:r>
        <w:t>а рабочего места, лабораторных условий, средств измерений, испытательного оборудования, проб и растворов к проведению анализа в соответствии с требованиями нормативно-технической документации, требованиями охраны труда и экологической безопасности:</w:t>
      </w:r>
    </w:p>
    <w:bookmarkEnd w:id="39"/>
    <w:p w:rsidR="00000000" w:rsidRDefault="0052356D">
      <w:r>
        <w:t>ПК 1.1. Подготовка рабочего места, лабораторных условий, средств измерений и испытательного оборудования для проведения анализа.</w:t>
      </w:r>
    </w:p>
    <w:p w:rsidR="00000000" w:rsidRDefault="0052356D">
      <w:r>
        <w:t>ПК 1.2. Подготавливать пробы (жидкие, твердые, газообразные) и растворы заданной концентрации к проведению анализа в соответств</w:t>
      </w:r>
      <w:r>
        <w:t>ии с правилами работы с химическими веществами и материалами.</w:t>
      </w:r>
    </w:p>
    <w:p w:rsidR="00000000" w:rsidRDefault="0052356D">
      <w:r>
        <w:t>ПК 1.3. Контролировать необходимые параметры на соответствие требованиям.</w:t>
      </w:r>
    </w:p>
    <w:p w:rsidR="00000000" w:rsidRDefault="0052356D">
      <w:bookmarkStart w:id="40" w:name="sub_342"/>
      <w:r>
        <w:t>3.4.2. Проведение микробиологического и химико-бактериологического анализа:</w:t>
      </w:r>
    </w:p>
    <w:bookmarkEnd w:id="40"/>
    <w:p w:rsidR="00000000" w:rsidRDefault="0052356D">
      <w:r>
        <w:t>ПК 2.1. Проводить микробиологи</w:t>
      </w:r>
      <w:r>
        <w:t>ческие и химико-бактериологические анализы в соответствии со стандартными и нестандартными методиками, техническими требованиями и требованиями охраны труда.</w:t>
      </w:r>
    </w:p>
    <w:p w:rsidR="00000000" w:rsidRDefault="0052356D">
      <w:r>
        <w:t>ПК 2.2. Проводить оценку и контроль выполнения микробиологических и химико-бактериологических анал</w:t>
      </w:r>
      <w:r>
        <w:t>изов.</w:t>
      </w:r>
    </w:p>
    <w:p w:rsidR="00000000" w:rsidRDefault="0052356D">
      <w:r>
        <w:t>ПК 2.3. Проводить регистрацию, расчеты, оценку и документирование результатов.</w:t>
      </w:r>
    </w:p>
    <w:p w:rsidR="00000000" w:rsidRDefault="0052356D">
      <w:bookmarkStart w:id="41" w:name="sub_343"/>
      <w:r>
        <w:t>3.4.3. Проведение спектрального, полярографического и пробирного анализов:</w:t>
      </w:r>
    </w:p>
    <w:bookmarkEnd w:id="41"/>
    <w:p w:rsidR="00000000" w:rsidRDefault="0052356D">
      <w:r>
        <w:t>ПК 3.1. Проводить спектральные, полярографические и пробирные анализы в соответств</w:t>
      </w:r>
      <w:r>
        <w:t>ии со стандартными и нестандартными методиками, техническими требованиями и требованиями охраны труда.</w:t>
      </w:r>
    </w:p>
    <w:p w:rsidR="00000000" w:rsidRDefault="0052356D">
      <w:r>
        <w:t>ПК 3.2. Проводить оценку и контроль выполнения спектральных, полярографических и пробирных анализов.</w:t>
      </w:r>
    </w:p>
    <w:p w:rsidR="00000000" w:rsidRDefault="0052356D">
      <w:r>
        <w:t>ПК 3.3. Проводить регистрацию, расчеты, оценку и документирование результатов.</w:t>
      </w:r>
    </w:p>
    <w:p w:rsidR="00000000" w:rsidRDefault="0052356D">
      <w:bookmarkStart w:id="42" w:name="sub_344"/>
      <w:r>
        <w:t>3.4.4. Проведение химических и физико-химических анализов:</w:t>
      </w:r>
    </w:p>
    <w:bookmarkEnd w:id="42"/>
    <w:p w:rsidR="00000000" w:rsidRDefault="0052356D">
      <w:r>
        <w:t xml:space="preserve">ПК 4.1. Проводить химический и физико-химический анализ в соответствии со стандартными и нестандартными </w:t>
      </w:r>
      <w:r>
        <w:t>методиками, техническими требованиями и требованиями охраны труда.</w:t>
      </w:r>
    </w:p>
    <w:p w:rsidR="00000000" w:rsidRDefault="0052356D">
      <w:r>
        <w:t>ПК 4.2. Проводить оценку и контроль выполнения химического и физико-химического анализа.</w:t>
      </w:r>
    </w:p>
    <w:p w:rsidR="00000000" w:rsidRDefault="0052356D">
      <w:r>
        <w:t>ПК 4.3. Проводить регистрацию, расчеты, оценку и документирование результатов.</w:t>
      </w:r>
    </w:p>
    <w:p w:rsidR="00000000" w:rsidRDefault="0052356D">
      <w:bookmarkStart w:id="43" w:name="sub_35"/>
      <w:r>
        <w:t>3.5. Минимальны</w:t>
      </w:r>
      <w:r>
        <w:t xml:space="preserve">е требования к результатам освоения основных видов деятельности образовательной программы представлены в </w:t>
      </w:r>
      <w:hyperlink w:anchor="sub_1200" w:history="1">
        <w:r>
          <w:rPr>
            <w:rStyle w:val="a4"/>
          </w:rPr>
          <w:t>приложении N 2</w:t>
        </w:r>
      </w:hyperlink>
      <w:r>
        <w:t xml:space="preserve"> к настоящему ФГОС СПО.</w:t>
      </w:r>
    </w:p>
    <w:p w:rsidR="00000000" w:rsidRDefault="0052356D">
      <w:bookmarkStart w:id="44" w:name="sub_36"/>
      <w:bookmarkEnd w:id="43"/>
      <w:r>
        <w:t>3.6. Образовательная организация самостоятельно планирует результаты обучен</w:t>
      </w:r>
      <w:r>
        <w:t>ия по отдельным дисциплинам, модулям и практикам, которые должны быть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должна обеспечивать выпускнику осво</w:t>
      </w:r>
      <w:r>
        <w:t>ение всех ОК и ПК в соответствии с выбранным сочетанием квалификаций квалифицированного рабочего, служащего, установленных настоящим ФГОС СПО.</w:t>
      </w:r>
    </w:p>
    <w:bookmarkEnd w:id="44"/>
    <w:p w:rsidR="00000000" w:rsidRDefault="0052356D"/>
    <w:p w:rsidR="00000000" w:rsidRDefault="0052356D">
      <w:pPr>
        <w:pStyle w:val="1"/>
      </w:pPr>
      <w:bookmarkStart w:id="45" w:name="sub_40"/>
      <w:r>
        <w:t>IV. Требования к условиям реализации образовательной программы</w:t>
      </w:r>
    </w:p>
    <w:bookmarkEnd w:id="45"/>
    <w:p w:rsidR="00000000" w:rsidRDefault="0052356D"/>
    <w:p w:rsidR="00000000" w:rsidRDefault="0052356D">
      <w:bookmarkStart w:id="46" w:name="sub_41"/>
      <w:r>
        <w:t>4.1. Требования к услови</w:t>
      </w:r>
      <w:r>
        <w:t>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кадровым и финансовым условиям реализации образовательной программы.</w:t>
      </w:r>
    </w:p>
    <w:p w:rsidR="00000000" w:rsidRDefault="0052356D">
      <w:bookmarkStart w:id="47" w:name="sub_42"/>
      <w:bookmarkEnd w:id="46"/>
      <w:r>
        <w:t>4.2. Общесистемные т</w:t>
      </w:r>
      <w:r>
        <w:t>ребования к условиям реализации образовательной программы.</w:t>
      </w:r>
    </w:p>
    <w:p w:rsidR="00000000" w:rsidRDefault="0052356D">
      <w:bookmarkStart w:id="48" w:name="sub_421"/>
      <w:bookmarkEnd w:id="47"/>
      <w:r>
        <w:t>4.2.1.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</w:t>
      </w:r>
      <w:r>
        <w:t>тельности обучающихся, предусмотренных учебным планом, с учетом ПООП.</w:t>
      </w:r>
    </w:p>
    <w:p w:rsidR="00000000" w:rsidRDefault="0052356D">
      <w:bookmarkStart w:id="49" w:name="sub_422"/>
      <w:bookmarkEnd w:id="48"/>
      <w:r>
        <w:t>4.2.2. В случае реализации образовательной программы с использованием сетевой формы, требования к реализации образовательной программы должны обеспечиваться совокупностью р</w:t>
      </w:r>
      <w:r>
        <w:t>есурсов материально-технического и учебно-методического обеспечения, предоставляемого образовательными организациями, участвующими в реализации образовательной программы с использованием сетевой формы.</w:t>
      </w:r>
    </w:p>
    <w:p w:rsidR="00000000" w:rsidRDefault="0052356D">
      <w:bookmarkStart w:id="50" w:name="sub_423"/>
      <w:bookmarkEnd w:id="49"/>
      <w:r>
        <w:t>4.2.3. В случае реализации образовательн</w:t>
      </w:r>
      <w:r>
        <w:t>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</w:t>
      </w:r>
      <w:r>
        <w:t>аций.</w:t>
      </w:r>
    </w:p>
    <w:p w:rsidR="00000000" w:rsidRDefault="0052356D">
      <w:bookmarkStart w:id="51" w:name="sub_43"/>
      <w:bookmarkEnd w:id="50"/>
      <w: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000000" w:rsidRDefault="0052356D">
      <w:bookmarkStart w:id="52" w:name="sub_431"/>
      <w:bookmarkEnd w:id="51"/>
      <w:r>
        <w:t xml:space="preserve">4.3.1. Специальные помещения должны представлять собой учебные аудитории для проведения занятий всех видов, </w:t>
      </w:r>
      <w:r>
        <w:t>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</w:t>
      </w:r>
      <w:r>
        <w:t>едствами обучения и материалами, учитывающими требования международных стандартов.</w:t>
      </w:r>
    </w:p>
    <w:p w:rsidR="00000000" w:rsidRDefault="0052356D">
      <w:bookmarkStart w:id="53" w:name="sub_432"/>
      <w:bookmarkEnd w:id="52"/>
      <w:r>
        <w:t>4.3.2. Помещения для самостоятельной работы обучающихся должны быть оснащены компьютерной техникой с возможностью подключения к информационно-телекоммуникацион</w:t>
      </w:r>
      <w:r>
        <w:t>ной сети "Интернет" и обеспечением доступа в электронную информационно-образовательную среду образовательной организации (при наличии).</w:t>
      </w:r>
    </w:p>
    <w:bookmarkEnd w:id="53"/>
    <w:p w:rsidR="00000000" w:rsidRDefault="0052356D">
      <w:r>
        <w:t>В случае применения электронного обучения, дистанционных образовательных технологий, допускается применение специ</w:t>
      </w:r>
      <w:r>
        <w:t>ально оборудованных помещений, их виртуальных аналогов, позволяющих обучающимся осваивать ОК и ПК.</w:t>
      </w:r>
    </w:p>
    <w:p w:rsidR="00000000" w:rsidRDefault="0052356D">
      <w:bookmarkStart w:id="54" w:name="sub_433"/>
      <w:r>
        <w:t>4.3.3. 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52356D">
      <w:bookmarkStart w:id="55" w:name="sub_434"/>
      <w:bookmarkEnd w:id="54"/>
      <w:r>
        <w:t>4.3.4. Библиоте</w:t>
      </w:r>
      <w:r>
        <w:t>чный фонд образовательной организации должен быть укомплектован печатными изданиями и (или)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</w:t>
      </w:r>
      <w:r>
        <w:t>ие и (или) электронное издание по каждой дисциплине, модулю на одного обучающегося. Библиотечный фонд должен быть укомплектован печатными изданиями и (или) электронными изданиями основной и дополнительной учебной литературы, вышедшими за последние 5 лет.</w:t>
      </w:r>
    </w:p>
    <w:bookmarkEnd w:id="55"/>
    <w:p w:rsidR="00000000" w:rsidRDefault="0052356D">
      <w: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000000" w:rsidRDefault="0052356D">
      <w:r>
        <w:t>В случае наличия электронной информационно-образовательной среды допускается замена печатного библиотечного фонда предоставлением п</w:t>
      </w:r>
      <w:r>
        <w:t>рава одновременного доступа не менее 25% обучающихся к электронно-библиотечной системе (электронной библиотеке).</w:t>
      </w:r>
    </w:p>
    <w:p w:rsidR="00000000" w:rsidRDefault="0052356D">
      <w:bookmarkStart w:id="56" w:name="sub_435"/>
      <w:r>
        <w:t>4.3.5. Обучающиеся инвалиды и лица с ограниченными возможностями здоровья должны быть обеспечены печатными и (или) электронными образова</w:t>
      </w:r>
      <w:r>
        <w:t>тельными ресурсами, адаптированными к ограничениям их здоровья.</w:t>
      </w:r>
    </w:p>
    <w:p w:rsidR="00000000" w:rsidRDefault="0052356D">
      <w:bookmarkStart w:id="57" w:name="sub_436"/>
      <w:bookmarkEnd w:id="56"/>
      <w:r>
        <w:t>4.3.6. Образовательная программа должна обеспечиваться учебно-методической документацией по всем учебным предметам, дисциплинам, модулям.</w:t>
      </w:r>
    </w:p>
    <w:p w:rsidR="00000000" w:rsidRDefault="0052356D">
      <w:bookmarkStart w:id="58" w:name="sub_437"/>
      <w:bookmarkEnd w:id="57"/>
      <w:r>
        <w:t>4.3.7. Рекомендации по ино</w:t>
      </w:r>
      <w:r>
        <w:t>му материально-техническому и учебно-методическому обеспечению реализации образовательной программы определяются ПООП.</w:t>
      </w:r>
    </w:p>
    <w:p w:rsidR="00000000" w:rsidRDefault="0052356D">
      <w:bookmarkStart w:id="59" w:name="sub_44"/>
      <w:bookmarkEnd w:id="58"/>
      <w:r>
        <w:t>4.4. Требования к кадровым условиям реализации образовательной программы.</w:t>
      </w:r>
    </w:p>
    <w:p w:rsidR="00000000" w:rsidRDefault="0052356D">
      <w:bookmarkStart w:id="60" w:name="sub_441"/>
      <w:bookmarkEnd w:id="59"/>
      <w:r>
        <w:t>4.4.1. Реализация образовательной про</w:t>
      </w:r>
      <w:r>
        <w:t>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</w:t>
      </w:r>
      <w:r>
        <w:t xml:space="preserve">авление деятельности которых соответствует области профессиональной деятельности, указанной в </w:t>
      </w:r>
      <w:hyperlink w:anchor="sub_15" w:history="1">
        <w:r>
          <w:rPr>
            <w:rStyle w:val="a4"/>
          </w:rPr>
          <w:t>пункте 1.5</w:t>
        </w:r>
      </w:hyperlink>
      <w:r>
        <w:t xml:space="preserve"> настоящего ФГОС СПО (имеющих стаж работы в данной профессиональной области не менее 3 лет).</w:t>
      </w:r>
    </w:p>
    <w:p w:rsidR="00000000" w:rsidRDefault="0052356D">
      <w:bookmarkStart w:id="61" w:name="sub_442"/>
      <w:bookmarkEnd w:id="60"/>
      <w:r>
        <w:t xml:space="preserve">4.4.2.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</w:t>
      </w:r>
      <w:hyperlink r:id="rId43" w:history="1">
        <w:r>
          <w:rPr>
            <w:rStyle w:val="a4"/>
          </w:rPr>
          <w:t>профессиональных стандар</w:t>
        </w:r>
        <w:r>
          <w:rPr>
            <w:rStyle w:val="a4"/>
          </w:rPr>
          <w:t>тах</w:t>
        </w:r>
      </w:hyperlink>
      <w:r>
        <w:t xml:space="preserve"> (при наличии).</w:t>
      </w:r>
    </w:p>
    <w:bookmarkEnd w:id="61"/>
    <w:p w:rsidR="00000000" w:rsidRDefault="0052356D">
      <w: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</w:t>
      </w:r>
      <w:r>
        <w:t xml:space="preserve">авление деятельности которых соответствует области профессиональной деятельности, указанной в </w:t>
      </w:r>
      <w:hyperlink w:anchor="sub_15" w:history="1">
        <w:r>
          <w:rPr>
            <w:rStyle w:val="a4"/>
          </w:rPr>
          <w:t>пункте 1.5</w:t>
        </w:r>
      </w:hyperlink>
      <w:r>
        <w:t xml:space="preserve"> настоящего ФГОС СПО, не реже 1 раза в 3 года с учетом расширения спектра профессиональных компетенций.</w:t>
      </w:r>
    </w:p>
    <w:p w:rsidR="00000000" w:rsidRDefault="0052356D">
      <w:r>
        <w:t>Доля педагогических рабо</w:t>
      </w:r>
      <w:r>
        <w:t>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</w:t>
      </w:r>
      <w:r>
        <w:t xml:space="preserve">ности, указанной в </w:t>
      </w:r>
      <w:hyperlink w:anchor="sub_15" w:history="1">
        <w:r>
          <w:rPr>
            <w:rStyle w:val="a4"/>
          </w:rPr>
          <w:t>пункте 1.5</w:t>
        </w:r>
      </w:hyperlink>
      <w:r>
        <w:t xml:space="preserve"> настоящего ФГОС СПО, в общем числе педагогических работников, реализующих образовательную программу, должна быть не менее 25 процентов.</w:t>
      </w:r>
    </w:p>
    <w:p w:rsidR="00000000" w:rsidRDefault="0052356D">
      <w:bookmarkStart w:id="62" w:name="sub_45"/>
      <w:r>
        <w:t>4.5. Требования к финансовым условиям реализации образовател</w:t>
      </w:r>
      <w:r>
        <w:t>ьной программы.</w:t>
      </w:r>
    </w:p>
    <w:p w:rsidR="00000000" w:rsidRDefault="0052356D">
      <w:bookmarkStart w:id="63" w:name="sub_451"/>
      <w:bookmarkEnd w:id="62"/>
      <w:r>
        <w:t>4.5.1.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</w:t>
      </w:r>
      <w:r>
        <w:t>тельных программ среднего профессионального образования по профессии с учетом корректирующих коэффициентов.</w:t>
      </w:r>
    </w:p>
    <w:p w:rsidR="00000000" w:rsidRDefault="0052356D">
      <w:bookmarkStart w:id="64" w:name="sub_46"/>
      <w:bookmarkEnd w:id="63"/>
      <w:r>
        <w:t>4.6. Требования к применяемым механизмам оценки качества образовательной программы.</w:t>
      </w:r>
    </w:p>
    <w:p w:rsidR="00000000" w:rsidRDefault="0052356D">
      <w:bookmarkStart w:id="65" w:name="sub_461"/>
      <w:bookmarkEnd w:id="64"/>
      <w:r>
        <w:t>4.6.1. Качество образовательной програ</w:t>
      </w:r>
      <w:r>
        <w:t>ммы определяется в рамках системы внутренней оценки, а также системы внешней оценки на добровольной основе.</w:t>
      </w:r>
    </w:p>
    <w:p w:rsidR="00000000" w:rsidRDefault="0052356D">
      <w:bookmarkStart w:id="66" w:name="sub_462"/>
      <w:bookmarkEnd w:id="65"/>
      <w:r>
        <w:t>4.6.2. В целях совершенствования образовательной программы образовательная организация при проведении регулярной внутренней оценки кач</w:t>
      </w:r>
      <w:r>
        <w:t>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000000" w:rsidRDefault="0052356D">
      <w:bookmarkStart w:id="67" w:name="sub_463"/>
      <w:bookmarkEnd w:id="66"/>
      <w:r>
        <w:t xml:space="preserve">4.6.3. Внешняя оценка качества образовательной программы может </w:t>
      </w:r>
      <w:r>
        <w:t>осуществляться при проведении работодателями, их объединениями, а также уполномоченными ими организациями, в том числе зарубежными организациями, либо профессионально-общественными организациями, входящими в международные структуры, профессионально-обществ</w:t>
      </w:r>
      <w:r>
        <w:t xml:space="preserve">енной аккредитации с целью признания качества и уровня подготовки выпускников, освоивших образовательную программу, отвечающими требованиям </w:t>
      </w:r>
      <w:hyperlink r:id="rId44" w:history="1">
        <w:r>
          <w:rPr>
            <w:rStyle w:val="a4"/>
          </w:rPr>
          <w:t>профессиональных стандартов</w:t>
        </w:r>
      </w:hyperlink>
      <w:r>
        <w:t>, требованиям рынка труда</w:t>
      </w:r>
      <w:r>
        <w:t xml:space="preserve"> к специалистам соответствующего профиля.</w:t>
      </w:r>
    </w:p>
    <w:bookmarkEnd w:id="67"/>
    <w:p w:rsidR="00000000" w:rsidRDefault="0052356D"/>
    <w:p w:rsidR="00000000" w:rsidRDefault="0052356D">
      <w:pPr>
        <w:pStyle w:val="a8"/>
      </w:pPr>
      <w:r>
        <w:t>_____________________________</w:t>
      </w:r>
    </w:p>
    <w:p w:rsidR="00000000" w:rsidRDefault="0052356D">
      <w:bookmarkStart w:id="68" w:name="sub_911"/>
      <w:r>
        <w:t xml:space="preserve">* </w:t>
      </w:r>
      <w:hyperlink r:id="rId45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от 29 сентября 2014 г. N 667н "О рее</w:t>
      </w:r>
      <w:r>
        <w:t>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 34779).</w:t>
      </w:r>
    </w:p>
    <w:p w:rsidR="00000000" w:rsidRDefault="0052356D">
      <w:bookmarkStart w:id="69" w:name="sub_922"/>
      <w:bookmarkEnd w:id="68"/>
      <w:r>
        <w:t xml:space="preserve">** См. </w:t>
      </w:r>
      <w:hyperlink r:id="rId46" w:history="1">
        <w:r>
          <w:rPr>
            <w:rStyle w:val="a4"/>
          </w:rPr>
          <w:t>статью 14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</w:t>
      </w:r>
      <w:r>
        <w:t xml:space="preserve"> N 48, ст. 6165; 2014, N 6, ст. 562, ст. 566; N 19, ст. 2289; N 22, ст. 2769; N 23, ст. 2933; N 26, ст. 3388; N 30, ст. 4217, ст. 4257, ст. 4263; 2015, N 1, ст. 42, ст. 53, ст. 72; N 14, ст. 2008, N 18, ст. 2625; N 27, ст. 3951, ст. 3989; N 29, ст. 4339, с</w:t>
      </w:r>
      <w:r>
        <w:t>т. 4364; N 51, ст. 7241; 2016, N 1, ст. 8, ст. 9, ст. 24, ст. 72, ст. 78; N 10, ст. 1320; N 23, ст. 3289, ст. 3290; N 27, ст. 4160, ст. 4219, ст. 4223, ст. 4238, ст. 4239, ст. 4245, ст. 4246, ст. 4292).</w:t>
      </w:r>
    </w:p>
    <w:bookmarkEnd w:id="69"/>
    <w:p w:rsidR="00000000" w:rsidRDefault="0052356D"/>
    <w:p w:rsidR="00000000" w:rsidRDefault="0052356D">
      <w:pPr>
        <w:ind w:firstLine="0"/>
        <w:jc w:val="right"/>
      </w:pPr>
      <w:bookmarkStart w:id="70" w:name="sub_11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профессии</w:t>
      </w:r>
      <w:r>
        <w:rPr>
          <w:rStyle w:val="a3"/>
        </w:rPr>
        <w:br/>
        <w:t>18.01.33 Лаборант по контролю качества</w:t>
      </w:r>
      <w:r>
        <w:rPr>
          <w:rStyle w:val="a3"/>
        </w:rPr>
        <w:br/>
        <w:t>сырья, реактивов, промежуточных</w:t>
      </w:r>
      <w:r>
        <w:rPr>
          <w:rStyle w:val="a3"/>
        </w:rPr>
        <w:br/>
        <w:t>продуктов, готовой продукции,</w:t>
      </w:r>
      <w:r>
        <w:rPr>
          <w:rStyle w:val="a3"/>
        </w:rPr>
        <w:br/>
        <w:t>отходов производства (по отраслям)</w:t>
      </w:r>
    </w:p>
    <w:bookmarkEnd w:id="70"/>
    <w:p w:rsidR="00000000" w:rsidRDefault="0052356D"/>
    <w:p w:rsidR="00000000" w:rsidRDefault="0052356D">
      <w:pPr>
        <w:pStyle w:val="1"/>
      </w:pPr>
      <w:r>
        <w:t>Перечень</w:t>
      </w:r>
      <w:r>
        <w:br/>
        <w:t xml:space="preserve"> профессиональных стандартов, соответствующих профессиональной деятельност</w:t>
      </w:r>
      <w:r>
        <w:t>и выпускников образовательной программы среднего профессионального образования по профессии 18.01.33 Лаборант по контролю качества сырья, реактивов, промежуточных продуктов, готовой продукции, отходов производства (по отраслям)</w:t>
      </w:r>
    </w:p>
    <w:p w:rsidR="00000000" w:rsidRDefault="005235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76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Код</w:t>
            </w:r>
          </w:p>
          <w:p w:rsidR="00000000" w:rsidRDefault="0052356D">
            <w:pPr>
              <w:pStyle w:val="a7"/>
              <w:jc w:val="center"/>
            </w:pPr>
            <w:r>
              <w:t>профессионального</w:t>
            </w:r>
          </w:p>
          <w:p w:rsidR="00000000" w:rsidRDefault="0052356D">
            <w:pPr>
              <w:pStyle w:val="a7"/>
              <w:jc w:val="center"/>
            </w:pPr>
            <w:r>
              <w:t>станд</w:t>
            </w:r>
            <w:r>
              <w:t>арта</w:t>
            </w:r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Наименование профессионального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hyperlink r:id="rId47" w:history="1">
              <w:r>
                <w:rPr>
                  <w:rStyle w:val="a4"/>
                </w:rPr>
                <w:t>15.010</w:t>
              </w:r>
            </w:hyperlink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hyperlink r:id="rId48" w:history="1">
              <w:r>
                <w:rPr>
                  <w:rStyle w:val="a4"/>
                </w:rPr>
                <w:t>Профессиональный стандарт</w:t>
              </w:r>
            </w:hyperlink>
            <w:r>
              <w:t xml:space="preserve"> "Микробиолог", утвержден </w:t>
            </w:r>
            <w:hyperlink r:id="rId49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31 октября 2014 г. N 865н (зарегистрирован Министерством юстиции Российской Федерации 24 ноября 2014 г., регистрационный</w:t>
            </w:r>
            <w:r>
              <w:t xml:space="preserve"> N 34868)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hyperlink r:id="rId50" w:history="1">
              <w:r>
                <w:rPr>
                  <w:rStyle w:val="a4"/>
                </w:rPr>
                <w:t>16.063</w:t>
              </w:r>
            </w:hyperlink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hyperlink r:id="rId51" w:history="1">
              <w:r>
                <w:rPr>
                  <w:rStyle w:val="a4"/>
                </w:rPr>
                <w:t>Профессиональный стандарт</w:t>
              </w:r>
            </w:hyperlink>
            <w:r>
              <w:t xml:space="preserve"> "Специалист по химическому анализу воды в системах водоснабжения, водоотведения, теплоснабжения", утвержден </w:t>
            </w:r>
            <w:hyperlink r:id="rId52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15 сентября</w:t>
            </w:r>
            <w:r>
              <w:t xml:space="preserve"> 2015 г. N 640н (зарегистрирован Министерством юстиции Российской Федерации 1 октября 2015 г., регистрационный N 39084)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hyperlink r:id="rId53" w:history="1">
              <w:r>
                <w:rPr>
                  <w:rStyle w:val="a4"/>
                </w:rPr>
                <w:t>31.008</w:t>
              </w:r>
            </w:hyperlink>
          </w:p>
        </w:tc>
        <w:tc>
          <w:tcPr>
            <w:tcW w:w="7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hyperlink r:id="rId54" w:history="1">
              <w:r>
                <w:rPr>
                  <w:rStyle w:val="a4"/>
                </w:rPr>
                <w:t>Профессиональный стандарт</w:t>
              </w:r>
            </w:hyperlink>
            <w:r>
              <w:t xml:space="preserve"> "Химик-технолог в автомобилестроении", утвержден </w:t>
            </w:r>
            <w:hyperlink r:id="rId55" w:history="1">
              <w:r>
                <w:rPr>
                  <w:rStyle w:val="a4"/>
                </w:rPr>
                <w:t>приказом</w:t>
              </w:r>
            </w:hyperlink>
            <w:r>
              <w:t xml:space="preserve"> Министерства труда и социальной защиты Российской Федерации от 10 октября 2014 г. N 689н (зарегистрир</w:t>
            </w:r>
            <w:r>
              <w:t>ован Министерством юстиции Российской Федерации 31 октября 2014 г., регистрационный N 34544)</w:t>
            </w:r>
          </w:p>
        </w:tc>
      </w:tr>
    </w:tbl>
    <w:p w:rsidR="00000000" w:rsidRDefault="0052356D"/>
    <w:p w:rsidR="00000000" w:rsidRDefault="0052356D">
      <w:pPr>
        <w:ind w:firstLine="0"/>
        <w:jc w:val="right"/>
      </w:pPr>
      <w:bookmarkStart w:id="71" w:name="sub_12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</w:t>
        </w:r>
      </w:hyperlink>
      <w:r>
        <w:rPr>
          <w:rStyle w:val="a3"/>
        </w:rPr>
        <w:t xml:space="preserve"> СПО по профессии</w:t>
      </w:r>
      <w:r>
        <w:rPr>
          <w:rStyle w:val="a3"/>
        </w:rPr>
        <w:br/>
        <w:t>18.01.33 Лаборант по контролю качества</w:t>
      </w:r>
      <w:r>
        <w:rPr>
          <w:rStyle w:val="a3"/>
        </w:rPr>
        <w:br/>
        <w:t>сырья, реактивов, промежуточных</w:t>
      </w:r>
      <w:r>
        <w:rPr>
          <w:rStyle w:val="a3"/>
        </w:rPr>
        <w:br/>
        <w:t>продуктов, готово</w:t>
      </w:r>
      <w:r>
        <w:rPr>
          <w:rStyle w:val="a3"/>
        </w:rPr>
        <w:t>й продукции,</w:t>
      </w:r>
      <w:r>
        <w:rPr>
          <w:rStyle w:val="a3"/>
        </w:rPr>
        <w:br/>
        <w:t>отходов производства (по отраслям)</w:t>
      </w:r>
    </w:p>
    <w:bookmarkEnd w:id="71"/>
    <w:p w:rsidR="00000000" w:rsidRDefault="0052356D"/>
    <w:p w:rsidR="00000000" w:rsidRDefault="0052356D">
      <w:pPr>
        <w:pStyle w:val="1"/>
      </w:pPr>
      <w:r>
        <w:t>Минимальные требования</w:t>
      </w:r>
      <w:r>
        <w:br/>
        <w:t xml:space="preserve"> к результатам освоения основных видов деятельности образовательной программы среднего профессионального образования по профессии 18.01.33 Лаборант по контролю качества сырья, </w:t>
      </w:r>
      <w:r>
        <w:t>реактивов, промежуточных продуктов, готовой продукции, отходов производства (по отраслям)</w:t>
      </w:r>
    </w:p>
    <w:p w:rsidR="00000000" w:rsidRDefault="005235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4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Основной вид деятельности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7"/>
              <w:jc w:val="center"/>
            </w:pPr>
            <w:r>
              <w:t>Требования к знаниям, умениям, практическому опыту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r>
              <w:t>Подготовка рабочего места, лабораторных условий, средств измерений, испытат</w:t>
            </w:r>
            <w:r>
              <w:t>ельного оборудования, проб и растворов к проведению анализа в соответствии с требованиями нормативно-технической документации, требованиями охраны труда и экологической безопасности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r>
              <w:t>знать:</w:t>
            </w:r>
          </w:p>
          <w:p w:rsidR="00000000" w:rsidRDefault="0052356D">
            <w:pPr>
              <w:pStyle w:val="a7"/>
            </w:pPr>
            <w:r>
              <w:t>свойства органических и неорганических веществ;</w:t>
            </w:r>
          </w:p>
          <w:p w:rsidR="00000000" w:rsidRDefault="0052356D">
            <w:pPr>
              <w:pStyle w:val="a7"/>
            </w:pPr>
            <w:r>
              <w:t>правила обращения с</w:t>
            </w:r>
            <w:r>
              <w:t xml:space="preserve"> реактивами и веществами;</w:t>
            </w:r>
          </w:p>
          <w:p w:rsidR="00000000" w:rsidRDefault="0052356D">
            <w:pPr>
              <w:pStyle w:val="a7"/>
            </w:pPr>
            <w:r>
              <w:t>назначение химической посуды, средств измерений, испытательного оборудования;</w:t>
            </w:r>
          </w:p>
          <w:p w:rsidR="00000000" w:rsidRDefault="0052356D">
            <w:pPr>
              <w:pStyle w:val="a7"/>
            </w:pPr>
            <w:r>
              <w:t>правила обращения со средствами измерений и испытательным оборудованием;</w:t>
            </w:r>
          </w:p>
          <w:p w:rsidR="00000000" w:rsidRDefault="0052356D">
            <w:pPr>
              <w:pStyle w:val="a7"/>
            </w:pPr>
            <w:r>
              <w:t>технику проведения лабораторных работ;</w:t>
            </w:r>
          </w:p>
          <w:p w:rsidR="00000000" w:rsidRDefault="0052356D">
            <w:pPr>
              <w:pStyle w:val="a7"/>
            </w:pPr>
            <w:r>
              <w:t>нормативно-техническую документацию и тр</w:t>
            </w:r>
            <w:r>
              <w:t>ебования к рабочему месту, лабораторным условиям, средствам измерений, испытательному оборудованию, пробам, растворам;</w:t>
            </w:r>
          </w:p>
          <w:p w:rsidR="00000000" w:rsidRDefault="0052356D">
            <w:pPr>
              <w:pStyle w:val="a7"/>
            </w:pPr>
            <w:r>
              <w:t>правила ведения рабочей документации;</w:t>
            </w:r>
          </w:p>
          <w:p w:rsidR="00000000" w:rsidRDefault="0052356D">
            <w:pPr>
              <w:pStyle w:val="a7"/>
            </w:pPr>
            <w:r>
              <w:t>нормы по охране труда, пожарной и экологической безопасности.</w:t>
            </w:r>
          </w:p>
          <w:p w:rsidR="00000000" w:rsidRDefault="0052356D">
            <w:pPr>
              <w:pStyle w:val="a7"/>
            </w:pPr>
            <w:r>
              <w:t>уметь:</w:t>
            </w:r>
          </w:p>
          <w:p w:rsidR="00000000" w:rsidRDefault="0052356D">
            <w:pPr>
              <w:pStyle w:val="a7"/>
            </w:pPr>
            <w:r>
              <w:t xml:space="preserve">анализировать рабочее задание </w:t>
            </w:r>
            <w:r>
              <w:t>на подготовку растворов, материалов комплектующих изделий для проведения анализов в соответствии с требованиями документации;</w:t>
            </w:r>
          </w:p>
          <w:p w:rsidR="00000000" w:rsidRDefault="0052356D">
            <w:pPr>
              <w:pStyle w:val="a7"/>
            </w:pPr>
            <w:r>
              <w:t>оценивать состояние рабочего места и контролировать условия проведения испытаний;</w:t>
            </w:r>
          </w:p>
          <w:p w:rsidR="00000000" w:rsidRDefault="0052356D">
            <w:pPr>
              <w:pStyle w:val="a7"/>
            </w:pPr>
            <w:r>
              <w:t>подготавливать пробы, материалы, комплектующие и</w:t>
            </w:r>
            <w:r>
              <w:t>зделия и испытательное оборудование для проведения анализов;</w:t>
            </w:r>
          </w:p>
          <w:p w:rsidR="00000000" w:rsidRDefault="0052356D">
            <w:pPr>
              <w:pStyle w:val="a7"/>
            </w:pPr>
            <w:r>
              <w:t>безопасно работать с химическими веществами, средствами измерений и испытательным оборудованием;</w:t>
            </w:r>
          </w:p>
          <w:p w:rsidR="00000000" w:rsidRDefault="0052356D">
            <w:pPr>
              <w:pStyle w:val="a7"/>
            </w:pPr>
            <w:r>
              <w:t>применять в процессе работы специализированную одежду, средства индивидуальной защиты;</w:t>
            </w:r>
          </w:p>
          <w:p w:rsidR="00000000" w:rsidRDefault="0052356D">
            <w:pPr>
              <w:pStyle w:val="a7"/>
            </w:pPr>
            <w:r>
              <w:t>оформлять рабочую документацию.</w:t>
            </w:r>
          </w:p>
          <w:p w:rsidR="00000000" w:rsidRDefault="0052356D">
            <w:pPr>
              <w:pStyle w:val="a7"/>
            </w:pPr>
            <w:r>
              <w:t>иметь практический опыт в:</w:t>
            </w:r>
          </w:p>
          <w:p w:rsidR="00000000" w:rsidRDefault="0052356D">
            <w:pPr>
              <w:pStyle w:val="a7"/>
            </w:pPr>
            <w:r>
              <w:t>подготовке рабочего места, лабораторных условий, средств измерений и испытательного оборудования к проведению анализа состава и свойств веществ и материалов;</w:t>
            </w:r>
          </w:p>
          <w:p w:rsidR="00000000" w:rsidRDefault="0052356D">
            <w:pPr>
              <w:pStyle w:val="a7"/>
            </w:pPr>
            <w:r>
              <w:t>подготовке жидких, твердых, газообразны</w:t>
            </w:r>
            <w:r>
              <w:t>х проб и растворов заданных параметров к проведению анализа;</w:t>
            </w:r>
          </w:p>
          <w:p w:rsidR="00000000" w:rsidRDefault="0052356D">
            <w:pPr>
              <w:pStyle w:val="a7"/>
            </w:pPr>
            <w:r>
              <w:t>проведении регистрации, расчета;</w:t>
            </w:r>
          </w:p>
          <w:p w:rsidR="00000000" w:rsidRDefault="0052356D">
            <w:pPr>
              <w:pStyle w:val="a7"/>
            </w:pPr>
            <w:r>
              <w:t>оценке и документировании результатов.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r>
              <w:t>Проведение микробиологического и химико-бактериологического анализа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r>
              <w:t>знать:</w:t>
            </w:r>
          </w:p>
          <w:p w:rsidR="00000000" w:rsidRDefault="0052356D">
            <w:pPr>
              <w:pStyle w:val="a7"/>
            </w:pPr>
            <w:r>
              <w:t>отраслевые, государственные, международные треб</w:t>
            </w:r>
            <w:r>
              <w:t>ования к условиям проведения микробиологического и химико-бактериологического анализов;</w:t>
            </w:r>
          </w:p>
          <w:p w:rsidR="00000000" w:rsidRDefault="0052356D">
            <w:pPr>
              <w:pStyle w:val="a7"/>
            </w:pPr>
            <w:r>
              <w:t>основы микробиологии, категории и формы микроорганизмов;</w:t>
            </w:r>
          </w:p>
          <w:p w:rsidR="00000000" w:rsidRDefault="0052356D">
            <w:pPr>
              <w:pStyle w:val="a7"/>
            </w:pPr>
            <w:r>
              <w:t>технологический процесс приготовления питательных сред;</w:t>
            </w:r>
          </w:p>
          <w:p w:rsidR="00000000" w:rsidRDefault="0052356D">
            <w:pPr>
              <w:pStyle w:val="a7"/>
            </w:pPr>
            <w:r>
              <w:t>методы микробиологического и химико-бактериологического</w:t>
            </w:r>
            <w:r>
              <w:t xml:space="preserve"> анализа;</w:t>
            </w:r>
          </w:p>
          <w:p w:rsidR="00000000" w:rsidRDefault="0052356D">
            <w:pPr>
              <w:pStyle w:val="a7"/>
            </w:pPr>
            <w:r>
              <w:t>правила ведения рабочей документации.</w:t>
            </w:r>
          </w:p>
          <w:p w:rsidR="00000000" w:rsidRDefault="0052356D">
            <w:pPr>
              <w:pStyle w:val="a7"/>
            </w:pPr>
            <w:r>
              <w:t>уметь:</w:t>
            </w:r>
          </w:p>
          <w:p w:rsidR="00000000" w:rsidRDefault="0052356D">
            <w:pPr>
              <w:pStyle w:val="a7"/>
            </w:pPr>
            <w:r>
              <w:t>обрабатывать специальными методами посуду и вспомогательные материалы;</w:t>
            </w:r>
          </w:p>
          <w:p w:rsidR="00000000" w:rsidRDefault="0052356D">
            <w:pPr>
              <w:pStyle w:val="a7"/>
            </w:pPr>
            <w:r>
              <w:t>приготавливать и стерилизовать питательные среды;</w:t>
            </w:r>
          </w:p>
          <w:p w:rsidR="00000000" w:rsidRDefault="0052356D">
            <w:pPr>
              <w:pStyle w:val="a7"/>
            </w:pPr>
            <w:r>
              <w:t>контролировать основные технологические параметры микробиологического и химико-б</w:t>
            </w:r>
            <w:r>
              <w:t>актериологического анализа;</w:t>
            </w:r>
          </w:p>
          <w:p w:rsidR="00000000" w:rsidRDefault="0052356D">
            <w:pPr>
              <w:pStyle w:val="a7"/>
            </w:pPr>
            <w:r>
              <w:t>осуществлять микроскопические методы исследования;</w:t>
            </w:r>
          </w:p>
          <w:p w:rsidR="00000000" w:rsidRDefault="0052356D">
            <w:pPr>
              <w:pStyle w:val="a7"/>
            </w:pPr>
            <w:r>
              <w:t>выполнять микробиологические или химико-бактериологические анализы согласно требованиям;</w:t>
            </w:r>
          </w:p>
          <w:p w:rsidR="00000000" w:rsidRDefault="0052356D">
            <w:pPr>
              <w:pStyle w:val="a7"/>
            </w:pPr>
            <w:r>
              <w:t>утилизировать микробиологические и химико-бактериологические отходы;</w:t>
            </w:r>
          </w:p>
          <w:p w:rsidR="00000000" w:rsidRDefault="0052356D">
            <w:pPr>
              <w:pStyle w:val="a7"/>
            </w:pPr>
            <w:r>
              <w:t>проводить ст</w:t>
            </w:r>
            <w:r>
              <w:t>атистическую обработку результатов и оценку основных метрологических характеристик;</w:t>
            </w:r>
          </w:p>
          <w:p w:rsidR="00000000" w:rsidRDefault="0052356D">
            <w:pPr>
              <w:pStyle w:val="a7"/>
            </w:pPr>
            <w:r>
              <w:t>применять специальное программное обеспечение;</w:t>
            </w:r>
          </w:p>
          <w:p w:rsidR="00000000" w:rsidRDefault="0052356D">
            <w:pPr>
              <w:pStyle w:val="a7"/>
            </w:pPr>
            <w:r>
              <w:t>оформлять рабочую документацию.</w:t>
            </w:r>
          </w:p>
          <w:p w:rsidR="00000000" w:rsidRDefault="0052356D">
            <w:pPr>
              <w:pStyle w:val="a7"/>
            </w:pPr>
            <w:r>
              <w:t>иметь практический опыт в:</w:t>
            </w:r>
          </w:p>
          <w:p w:rsidR="00000000" w:rsidRDefault="0052356D">
            <w:pPr>
              <w:pStyle w:val="a7"/>
            </w:pPr>
            <w:r>
              <w:t>проведении микробиологического и химико-бактериологического анализ</w:t>
            </w:r>
            <w:r>
              <w:t>а в соответствии со стандартными и нестандартными методиками;</w:t>
            </w:r>
          </w:p>
          <w:p w:rsidR="00000000" w:rsidRDefault="0052356D">
            <w:pPr>
              <w:pStyle w:val="a7"/>
            </w:pPr>
            <w:r>
              <w:t>оценивании и контроле выполнения микробиологических и химико-бактериологических анализов;</w:t>
            </w:r>
          </w:p>
          <w:p w:rsidR="00000000" w:rsidRDefault="0052356D">
            <w:pPr>
              <w:pStyle w:val="a7"/>
            </w:pPr>
            <w:r>
              <w:t>проведении регистрации, расчета;</w:t>
            </w:r>
          </w:p>
          <w:p w:rsidR="00000000" w:rsidRDefault="0052356D">
            <w:pPr>
              <w:pStyle w:val="a7"/>
            </w:pPr>
            <w:r>
              <w:t>оценке и документировании результатов.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r>
              <w:t>Проведение спектрального, поляр</w:t>
            </w:r>
            <w:r>
              <w:t>ографического и пробирного анализов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r>
              <w:t>знать:</w:t>
            </w:r>
          </w:p>
          <w:p w:rsidR="00000000" w:rsidRDefault="0052356D">
            <w:pPr>
              <w:pStyle w:val="a7"/>
            </w:pPr>
            <w:r>
              <w:t>отраслевые, государственные, международные требования к проведению оптических и электронно-оптических измерений;</w:t>
            </w:r>
          </w:p>
          <w:p w:rsidR="00000000" w:rsidRDefault="0052356D">
            <w:pPr>
              <w:pStyle w:val="a7"/>
            </w:pPr>
            <w:r>
              <w:t>классификацию и характеристики полярографических, спектральных и пробирных методов анализа;</w:t>
            </w:r>
          </w:p>
          <w:p w:rsidR="00000000" w:rsidRDefault="0052356D">
            <w:pPr>
              <w:pStyle w:val="a7"/>
            </w:pPr>
            <w:r>
              <w:t>требован</w:t>
            </w:r>
            <w:r>
              <w:t>ия к проведению полярографических, спектральных и пробирных анализов;</w:t>
            </w:r>
          </w:p>
          <w:p w:rsidR="00000000" w:rsidRDefault="0052356D">
            <w:pPr>
              <w:pStyle w:val="a7"/>
            </w:pPr>
            <w:r>
              <w:t>правила ведения рабочей документации.</w:t>
            </w:r>
          </w:p>
          <w:p w:rsidR="00000000" w:rsidRDefault="0052356D">
            <w:pPr>
              <w:pStyle w:val="a7"/>
            </w:pPr>
            <w:r>
              <w:t>уметь:</w:t>
            </w:r>
          </w:p>
          <w:p w:rsidR="00000000" w:rsidRDefault="0052356D">
            <w:pPr>
              <w:pStyle w:val="a7"/>
            </w:pPr>
            <w:r>
              <w:t>настраивать оборудование и контролировать его работу при проведении анализа;</w:t>
            </w:r>
          </w:p>
          <w:p w:rsidR="00000000" w:rsidRDefault="0052356D">
            <w:pPr>
              <w:pStyle w:val="a7"/>
            </w:pPr>
            <w:r>
              <w:t>выполнять спектральные, полярографические и пробирные анализы;</w:t>
            </w:r>
          </w:p>
          <w:p w:rsidR="00000000" w:rsidRDefault="0052356D">
            <w:pPr>
              <w:pStyle w:val="a7"/>
            </w:pPr>
            <w:r>
              <w:t>проводить статистическую обработку результатов и оценку основных метрологических характеристик;</w:t>
            </w:r>
          </w:p>
          <w:p w:rsidR="00000000" w:rsidRDefault="0052356D">
            <w:pPr>
              <w:pStyle w:val="a7"/>
            </w:pPr>
            <w:r>
              <w:t>применять специальное программное обеспечение;</w:t>
            </w:r>
          </w:p>
          <w:p w:rsidR="00000000" w:rsidRDefault="0052356D">
            <w:pPr>
              <w:pStyle w:val="a7"/>
            </w:pPr>
            <w:r>
              <w:t>оформлять рабочую документацию.</w:t>
            </w:r>
          </w:p>
          <w:p w:rsidR="00000000" w:rsidRDefault="0052356D">
            <w:pPr>
              <w:pStyle w:val="a7"/>
            </w:pPr>
            <w:r>
              <w:t>иметь практический опыт в:</w:t>
            </w:r>
          </w:p>
          <w:p w:rsidR="00000000" w:rsidRDefault="0052356D">
            <w:pPr>
              <w:pStyle w:val="a7"/>
            </w:pPr>
            <w:r>
              <w:t>проведении спектральных, полярографических и пробирных</w:t>
            </w:r>
            <w:r>
              <w:t xml:space="preserve"> анализов в соответствии со стандартными и нестандартными методиками;</w:t>
            </w:r>
          </w:p>
          <w:p w:rsidR="00000000" w:rsidRDefault="0052356D">
            <w:pPr>
              <w:pStyle w:val="a7"/>
            </w:pPr>
            <w:r>
              <w:t>оценивании и контроле выполнения спектральных, полярографических и пробирных анализов;</w:t>
            </w:r>
          </w:p>
          <w:p w:rsidR="00000000" w:rsidRDefault="0052356D">
            <w:pPr>
              <w:pStyle w:val="a7"/>
            </w:pPr>
            <w:r>
              <w:t>проведении регистрации, расчетов, оценке и документировании результатов.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2356D">
            <w:pPr>
              <w:pStyle w:val="a8"/>
            </w:pPr>
            <w:r>
              <w:t>Проведение химических и ф</w:t>
            </w:r>
            <w:r>
              <w:t>изико-химических анализов</w:t>
            </w: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2356D">
            <w:pPr>
              <w:pStyle w:val="a8"/>
            </w:pPr>
            <w:r>
              <w:t>знать:</w:t>
            </w:r>
          </w:p>
          <w:p w:rsidR="00000000" w:rsidRDefault="0052356D">
            <w:pPr>
              <w:pStyle w:val="a7"/>
            </w:pPr>
            <w:r>
              <w:t>отраслевые, государственные, международные требования к проведению химических и физико-химических методов анализа;</w:t>
            </w:r>
          </w:p>
          <w:p w:rsidR="00000000" w:rsidRDefault="0052356D">
            <w:pPr>
              <w:pStyle w:val="a7"/>
            </w:pPr>
            <w:r>
              <w:t>классификацию и характеристики химических и физико-химических методов анализа;</w:t>
            </w:r>
          </w:p>
          <w:p w:rsidR="00000000" w:rsidRDefault="0052356D">
            <w:pPr>
              <w:pStyle w:val="a7"/>
            </w:pPr>
            <w:r>
              <w:t>требования безопасного обраще</w:t>
            </w:r>
            <w:r>
              <w:t>ния с веществами и продуктами при проведении химических и физико-химических анализов;</w:t>
            </w:r>
          </w:p>
          <w:p w:rsidR="00000000" w:rsidRDefault="0052356D">
            <w:pPr>
              <w:pStyle w:val="a7"/>
            </w:pPr>
            <w:r>
              <w:t>требования к утилизации веществ, реактивов, промежуточные продукты, готовую продукцию, отходы производства;</w:t>
            </w:r>
          </w:p>
          <w:p w:rsidR="00000000" w:rsidRDefault="0052356D">
            <w:pPr>
              <w:pStyle w:val="a7"/>
            </w:pPr>
            <w:r>
              <w:t>правила ведения рабочей документации.</w:t>
            </w:r>
          </w:p>
          <w:p w:rsidR="00000000" w:rsidRDefault="0052356D">
            <w:pPr>
              <w:pStyle w:val="a7"/>
            </w:pPr>
            <w:r>
              <w:t>уметь:</w:t>
            </w:r>
          </w:p>
          <w:p w:rsidR="00000000" w:rsidRDefault="0052356D">
            <w:pPr>
              <w:pStyle w:val="a7"/>
            </w:pPr>
            <w:r>
              <w:t>осуществлять эксплуатацию лабораторного оборудования при проведении химического и физико-химического анализа;</w:t>
            </w:r>
          </w:p>
          <w:p w:rsidR="00000000" w:rsidRDefault="0052356D">
            <w:pPr>
              <w:pStyle w:val="a7"/>
            </w:pPr>
            <w:r>
              <w:t>выполнять химический и физико-химический анализ различными методами;</w:t>
            </w:r>
          </w:p>
          <w:p w:rsidR="00000000" w:rsidRDefault="0052356D">
            <w:pPr>
              <w:pStyle w:val="a7"/>
            </w:pPr>
            <w:r>
              <w:t>проводить статистическую обработку результатов и оценку основных метрологичес</w:t>
            </w:r>
            <w:r>
              <w:t>ких характеристик;</w:t>
            </w:r>
          </w:p>
          <w:p w:rsidR="00000000" w:rsidRDefault="0052356D">
            <w:pPr>
              <w:pStyle w:val="a7"/>
            </w:pPr>
            <w:r>
              <w:t>применять специальное программное обеспечение;</w:t>
            </w:r>
          </w:p>
          <w:p w:rsidR="00000000" w:rsidRDefault="0052356D">
            <w:pPr>
              <w:pStyle w:val="a7"/>
            </w:pPr>
            <w:r>
              <w:t>оформлять рабочую документацию.</w:t>
            </w:r>
          </w:p>
          <w:p w:rsidR="00000000" w:rsidRDefault="0052356D">
            <w:pPr>
              <w:pStyle w:val="a7"/>
            </w:pPr>
            <w:r>
              <w:t>иметь практический опыт в:</w:t>
            </w:r>
          </w:p>
          <w:p w:rsidR="00000000" w:rsidRDefault="0052356D">
            <w:pPr>
              <w:pStyle w:val="a7"/>
            </w:pPr>
            <w:r>
              <w:t>проведении химических и физико-химических анализов в соответствии со стандартными и нестандартными методиками;</w:t>
            </w:r>
          </w:p>
          <w:p w:rsidR="00000000" w:rsidRDefault="0052356D">
            <w:pPr>
              <w:pStyle w:val="a7"/>
            </w:pPr>
            <w:r>
              <w:t>оценивании и контрол</w:t>
            </w:r>
            <w:r>
              <w:t>е выполнения химических и физико-химических анализов;</w:t>
            </w:r>
          </w:p>
          <w:p w:rsidR="00000000" w:rsidRDefault="0052356D">
            <w:pPr>
              <w:pStyle w:val="a7"/>
            </w:pPr>
            <w:r>
              <w:t>проведении регистрации, расчетов;</w:t>
            </w:r>
          </w:p>
          <w:p w:rsidR="00000000" w:rsidRDefault="0052356D">
            <w:pPr>
              <w:pStyle w:val="a7"/>
            </w:pPr>
            <w:r>
              <w:t>оценке и документировании результатов.</w:t>
            </w:r>
          </w:p>
        </w:tc>
      </w:tr>
    </w:tbl>
    <w:p w:rsidR="0052356D" w:rsidRDefault="0052356D"/>
    <w:sectPr w:rsidR="0052356D">
      <w:headerReference w:type="default" r:id="rId56"/>
      <w:footerReference w:type="default" r:id="rId5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6D" w:rsidRDefault="0052356D">
      <w:r>
        <w:separator/>
      </w:r>
    </w:p>
  </w:endnote>
  <w:endnote w:type="continuationSeparator" w:id="0">
    <w:p w:rsidR="0052356D" w:rsidRDefault="0052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2356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EC44A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C44A2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2356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2356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C44A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C44A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C44A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C44A2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6D" w:rsidRDefault="0052356D">
      <w:r>
        <w:separator/>
      </w:r>
    </w:p>
  </w:footnote>
  <w:footnote w:type="continuationSeparator" w:id="0">
    <w:p w:rsidR="0052356D" w:rsidRDefault="00523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356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9 декабря 2016 г. N 1571 "Об утверждении федерального…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A2"/>
    <w:rsid w:val="0052356D"/>
    <w:rsid w:val="00E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C44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C44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0883150/0" TargetMode="External"/><Relationship Id="rId18" Type="http://schemas.openxmlformats.org/officeDocument/2006/relationships/hyperlink" Target="http://ivo.garant.ru/document/redirect/70807194/11016" TargetMode="External"/><Relationship Id="rId26" Type="http://schemas.openxmlformats.org/officeDocument/2006/relationships/image" Target="media/image2.emf"/><Relationship Id="rId39" Type="http://schemas.openxmlformats.org/officeDocument/2006/relationships/image" Target="media/image15.emf"/><Relationship Id="rId21" Type="http://schemas.openxmlformats.org/officeDocument/2006/relationships/hyperlink" Target="http://ivo.garant.ru/document/redirect/70558310/0" TargetMode="External"/><Relationship Id="rId34" Type="http://schemas.openxmlformats.org/officeDocument/2006/relationships/image" Target="media/image10.emf"/><Relationship Id="rId42" Type="http://schemas.openxmlformats.org/officeDocument/2006/relationships/image" Target="media/image18.emf"/><Relationship Id="rId47" Type="http://schemas.openxmlformats.org/officeDocument/2006/relationships/hyperlink" Target="http://ivo.garant.ru/document/redirect/57746200/15010" TargetMode="External"/><Relationship Id="rId50" Type="http://schemas.openxmlformats.org/officeDocument/2006/relationships/hyperlink" Target="http://ivo.garant.ru/document/redirect/57746200/16063" TargetMode="External"/><Relationship Id="rId55" Type="http://schemas.openxmlformats.org/officeDocument/2006/relationships/hyperlink" Target="http://ivo.garant.ru/document/redirect/70788890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0883150/10" TargetMode="External"/><Relationship Id="rId17" Type="http://schemas.openxmlformats.org/officeDocument/2006/relationships/hyperlink" Target="http://ivo.garant.ru/document/redirect/70807194/11015" TargetMode="External"/><Relationship Id="rId25" Type="http://schemas.openxmlformats.org/officeDocument/2006/relationships/image" Target="media/image1.emf"/><Relationship Id="rId33" Type="http://schemas.openxmlformats.org/officeDocument/2006/relationships/image" Target="media/image9.emf"/><Relationship Id="rId38" Type="http://schemas.openxmlformats.org/officeDocument/2006/relationships/image" Target="media/image14.emf"/><Relationship Id="rId46" Type="http://schemas.openxmlformats.org/officeDocument/2006/relationships/hyperlink" Target="http://ivo.garant.ru/document/redirect/70291362/14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746200/0" TargetMode="External"/><Relationship Id="rId20" Type="http://schemas.openxmlformats.org/officeDocument/2006/relationships/hyperlink" Target="http://ivo.garant.ru/document/redirect/70558310/1000" TargetMode="External"/><Relationship Id="rId29" Type="http://schemas.openxmlformats.org/officeDocument/2006/relationships/image" Target="media/image5.emf"/><Relationship Id="rId41" Type="http://schemas.openxmlformats.org/officeDocument/2006/relationships/image" Target="media/image17.emf"/><Relationship Id="rId54" Type="http://schemas.openxmlformats.org/officeDocument/2006/relationships/hyperlink" Target="http://ivo.garant.ru/document/redirect/70788890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yperlink" Target="http://ivo.garant.ru/document/redirect/71562372/1002" TargetMode="External"/><Relationship Id="rId32" Type="http://schemas.openxmlformats.org/officeDocument/2006/relationships/image" Target="media/image8.emf"/><Relationship Id="rId37" Type="http://schemas.openxmlformats.org/officeDocument/2006/relationships/image" Target="media/image13.emf"/><Relationship Id="rId40" Type="http://schemas.openxmlformats.org/officeDocument/2006/relationships/image" Target="media/image16.emf"/><Relationship Id="rId45" Type="http://schemas.openxmlformats.org/officeDocument/2006/relationships/hyperlink" Target="http://ivo.garant.ru/document/redirect/70807194/0" TargetMode="External"/><Relationship Id="rId53" Type="http://schemas.openxmlformats.org/officeDocument/2006/relationships/hyperlink" Target="http://ivo.garant.ru/document/redirect/57746200/31008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0558310/180133" TargetMode="External"/><Relationship Id="rId23" Type="http://schemas.openxmlformats.org/officeDocument/2006/relationships/hyperlink" Target="http://ivo.garant.ru/document/redirect/71270162/0" TargetMode="External"/><Relationship Id="rId28" Type="http://schemas.openxmlformats.org/officeDocument/2006/relationships/image" Target="media/image4.emf"/><Relationship Id="rId36" Type="http://schemas.openxmlformats.org/officeDocument/2006/relationships/image" Target="media/image12.emf"/><Relationship Id="rId49" Type="http://schemas.openxmlformats.org/officeDocument/2006/relationships/hyperlink" Target="http://ivo.garant.ru/document/redirect/70809824/0" TargetMode="External"/><Relationship Id="rId57" Type="http://schemas.openxmlformats.org/officeDocument/2006/relationships/footer" Target="footer1.xm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70807194/11031" TargetMode="External"/><Relationship Id="rId31" Type="http://schemas.openxmlformats.org/officeDocument/2006/relationships/image" Target="media/image7.emf"/><Relationship Id="rId44" Type="http://schemas.openxmlformats.org/officeDocument/2006/relationships/hyperlink" Target="http://ivo.garant.ru/document/redirect/57746200/0" TargetMode="External"/><Relationship Id="rId52" Type="http://schemas.openxmlformats.org/officeDocument/2006/relationships/hyperlink" Target="http://ivo.garant.ru/document/redirect/7120811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70666904/0" TargetMode="External"/><Relationship Id="rId27" Type="http://schemas.openxmlformats.org/officeDocument/2006/relationships/image" Target="media/image3.emf"/><Relationship Id="rId30" Type="http://schemas.openxmlformats.org/officeDocument/2006/relationships/image" Target="media/image6.emf"/><Relationship Id="rId35" Type="http://schemas.openxmlformats.org/officeDocument/2006/relationships/image" Target="media/image11.emf"/><Relationship Id="rId43" Type="http://schemas.openxmlformats.org/officeDocument/2006/relationships/hyperlink" Target="http://ivo.garant.ru/document/redirect/57746200/0" TargetMode="External"/><Relationship Id="rId48" Type="http://schemas.openxmlformats.org/officeDocument/2006/relationships/hyperlink" Target="http://ivo.garant.ru/document/redirect/70809824/1000" TargetMode="External"/><Relationship Id="rId56" Type="http://schemas.openxmlformats.org/officeDocument/2006/relationships/header" Target="header1.xml"/><Relationship Id="rId8" Type="http://schemas.openxmlformats.org/officeDocument/2006/relationships/hyperlink" Target="http://ivo.garant.ru/document/redirect/70392898/15241" TargetMode="External"/><Relationship Id="rId51" Type="http://schemas.openxmlformats.org/officeDocument/2006/relationships/hyperlink" Target="http://ivo.garant.ru/document/redirect/71208114/100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5606</Words>
  <Characters>31955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2020-04-01T14:49:00Z</dcterms:created>
  <dcterms:modified xsi:type="dcterms:W3CDTF">2020-04-01T14:49:00Z</dcterms:modified>
</cp:coreProperties>
</file>